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100" w:afterAutospacing="0" w:line="300" w:lineRule="atLeast"/>
        <w:ind w:left="0" w:right="0"/>
        <w:jc w:val="center"/>
        <w:rPr>
          <w:b w:val="0"/>
          <w:bCs w:val="0"/>
          <w:sz w:val="22"/>
          <w:szCs w:val="22"/>
        </w:rPr>
      </w:pPr>
      <w:bookmarkStart w:id="0" w:name="_GoBack"/>
      <w:r>
        <w:rPr>
          <w:b w:val="0"/>
          <w:bCs w:val="0"/>
          <w:sz w:val="22"/>
          <w:szCs w:val="22"/>
          <w:bdr w:val="none" w:color="auto" w:sz="0" w:space="0"/>
        </w:rPr>
        <w:t>中南林业科技大学商学院2023年硕士研究生招生调剂方案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color w:val="999999"/>
        </w:rPr>
        <w:t>发布人：</w:t>
      </w:r>
      <w:r>
        <w:rPr>
          <w:bdr w:val="none" w:color="auto" w:sz="0" w:space="0"/>
        </w:rPr>
        <w:t> </w:t>
      </w:r>
      <w:r>
        <w:rPr>
          <w:color w:val="999999"/>
        </w:rPr>
        <w:t>发布日期：2023-04-17</w:t>
      </w:r>
    </w:p>
    <w:p>
      <w:pPr>
        <w:keepNext w:val="0"/>
        <w:keepLines w:val="0"/>
        <w:widowControl/>
        <w:suppressLineNumbers w:val="0"/>
        <w:pBdr>
          <w:bottom w:val="single" w:color="F0F0F0" w:sz="8" w:space="10"/>
        </w:pBdr>
        <w:spacing w:before="200" w:beforeAutospacing="0" w:line="368" w:lineRule="atLeast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根据《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年全国硕士研究生招生工作管理规定》和《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年全国硕士研究生招生考试考生进入复试的初试成绩基本要求》及中南林业科技大学的相关招生政策，现将我院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年工商管理学硕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120200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）硕士研究生招生调剂方案公布如下：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一、调剂方案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（一）调剂要求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符合教育部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年硕士研究生调剂的相关政策。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达到国家下达的《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年全国硕士研究生招生考试考生进入复试的初试成绩基本要求》工商管理学硕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120200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）专业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类考生分数线。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一志愿报考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专业代码前两位为</w:t>
      </w: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初试科目与调入专业初试科目相同或相近，其中统考科目（政治、英语、数学）原则上应相同。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不接收同等学力考生调剂。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（二）接受调剂的专业、方向和剩余指标数</w:t>
      </w:r>
    </w:p>
    <w:tbl>
      <w:tblPr>
        <w:tblW w:w="8604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0"/>
        <w:gridCol w:w="3222"/>
        <w:gridCol w:w="322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both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</w:t>
            </w:r>
          </w:p>
        </w:tc>
        <w:tc>
          <w:tcPr>
            <w:tcW w:w="3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both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研究培养方向</w:t>
            </w:r>
          </w:p>
        </w:tc>
        <w:tc>
          <w:tcPr>
            <w:tcW w:w="3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both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剩余指标数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6" w:hRule="atLeast"/>
          <w:jc w:val="center"/>
        </w:trPr>
        <w:tc>
          <w:tcPr>
            <w:tcW w:w="21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both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32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both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不区分方向</w:t>
            </w:r>
          </w:p>
        </w:tc>
        <w:tc>
          <w:tcPr>
            <w:tcW w:w="32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both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（三）调剂时间：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2023年4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月1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日21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:00开通，开通时长不低于12小时，关闭时间根据系统填报情况确定。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（四）调剂程序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教育部开通调剂系统后，申请调剂的考生登陆中国研究生招生信息网（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http://yz.chsi.com.cn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），在“调剂系统”填写个人调剂志愿，其中研究方向信息必须认真填写。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学院对已提交调剂申请的考生进行阅档，按国家政策择优遴选调剂考生。分研究培养方向，按照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初试统考科目由高到低顺序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，通过调剂系统向被选定考生发出复试通知，考生必须在规定时间内回复同意参加复试，逾期将视为考生自动放弃调剂资格。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调剂考生复试名单将在学院网站进行公示。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二、复试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（一）复试方式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线下。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（二）复试内容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考核内容：复试内容包括笔试、面试。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复试笔试科目为《西方经济学》（闭卷），满分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分，考试时间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面试主要包括：专家组面试和英语听说能力测试，其中专家组面试总分为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100 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分，英语听说能力测试总分为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分。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（三）成绩计算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调剂考生初试成绩中的业务课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成绩不计入总成绩。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（四）时间安排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具体复试时间以学院发布的通知为准。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三、录取工作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（一）录取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分研究培养方向，按最后成绩从高分到低分确定拟录取名单。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拟录取考生名单将在学院网站进行公示。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（二）不予录取的情况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人事档案审查不合格者。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复试成绩不合格（未达到复试总成绩满分的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60%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）者。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对政治思想素质或品德考核、工作学习态度、职业道德、遵纪守法等方面评定为不合格者。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体检或心理健康普查不合格者。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违反硕士研究生报考、录取和入学有关规定的。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四、其它事项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我院未委托任何组织或个人代理硕士研究生招生调剂及录取工作，若有该情况，我院将保留追究其法律责任的权利。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其他未尽事项，按《中南林业科技大学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年硕士研究生招生复试与录取工作方案》和《中南林业科技大学商学院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年硕士研究生招生复试录取工作方案》执行。请广大考生及时关注我校研究生网站（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https://yjsb.csuft.edu.cn/zsgz/bszs/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）和我院官方网站（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https://sxy.csuft.edu.cn/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）通知。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both"/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五、联系方式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商学院网站地址：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箱：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1311921840@qq.com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联系电话：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13548646181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56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                                                       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商学院研究生招生办公室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                                                                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bottom w:val="single" w:color="F0F0F0" w:sz="8" w:space="10"/>
        </w:pBdr>
        <w:spacing w:before="200" w:beforeAutospacing="0" w:line="368" w:lineRule="atLeast"/>
        <w:jc w:val="left"/>
        <w:rPr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C8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2023-05-18T06:20:44Z</dcterms:created>
  <dc:creator>Administrator</dc:creator>
  <cp:lastModifiedBy>王英</cp:lastModifiedBy>
  <dcterms:modified xsi:type="dcterms:W3CDTF">2023-05-18T06:20:50Z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D77B319B405F4840B03771EED3F809AC</vt:lpwstr>
  </property>
</Properties>
</file>