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中南林业科技大学家具与艺术设计学院2023年硕士研究生招生复试调剂与录取工作方案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12"/>
          <w:szCs w:val="12"/>
        </w:rPr>
      </w:pPr>
      <w:r>
        <w:rPr>
          <w:rFonts w:hint="eastAsia" w:ascii="微软雅黑" w:hAnsi="微软雅黑" w:eastAsia="微软雅黑" w:cs="微软雅黑"/>
          <w:i w:val="0"/>
          <w:iCs w:val="0"/>
          <w:caps w:val="0"/>
          <w:color w:val="000000"/>
          <w:spacing w:val="0"/>
          <w:kern w:val="0"/>
          <w:sz w:val="12"/>
          <w:szCs w:val="12"/>
          <w:bdr w:val="none" w:color="auto" w:sz="0" w:space="0"/>
          <w:lang w:val="en-US" w:eastAsia="zh-CN" w:bidi="ar"/>
        </w:rPr>
        <w:t>　发表时间：2023-04-13 11:41:00　点击次数：819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12"/>
          <w:szCs w:val="12"/>
        </w:rPr>
      </w:pPr>
      <w:r>
        <w:rPr>
          <w:rFonts w:hint="eastAsia" w:ascii="微软雅黑" w:hAnsi="微软雅黑" w:eastAsia="微软雅黑" w:cs="微软雅黑"/>
          <w:i w:val="0"/>
          <w:iCs w:val="0"/>
          <w:caps w:val="0"/>
          <w:color w:val="000000"/>
          <w:spacing w:val="0"/>
          <w:kern w:val="0"/>
          <w:sz w:val="12"/>
          <w:szCs w:val="1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ascii="仿宋" w:hAnsi="仿宋" w:eastAsia="仿宋" w:cs="仿宋"/>
          <w:i w:val="0"/>
          <w:iCs w:val="0"/>
          <w:caps w:val="0"/>
          <w:color w:val="000000"/>
          <w:spacing w:val="0"/>
          <w:kern w:val="0"/>
          <w:sz w:val="30"/>
          <w:szCs w:val="30"/>
          <w:bdr w:val="none" w:color="auto" w:sz="0" w:space="0"/>
          <w:lang w:val="en-US" w:eastAsia="zh-CN" w:bidi="ar"/>
        </w:rPr>
        <w:t>我院设计学（全日制）和机械（非全日制）第一志愿上线生源不足，可以进行调剂。所有考生的调剂都必须通过中国研究生招生信息网的“调剂服务系统”进行，复试考生名单将于</w:t>
      </w:r>
      <w:r>
        <w:rPr>
          <w:rFonts w:hint="eastAsia" w:ascii="仿宋" w:hAnsi="仿宋" w:eastAsia="仿宋" w:cs="仿宋"/>
          <w:b/>
          <w:bCs/>
          <w:i w:val="0"/>
          <w:iCs w:val="0"/>
          <w:caps w:val="0"/>
          <w:color w:val="000000"/>
          <w:spacing w:val="0"/>
          <w:kern w:val="0"/>
          <w:sz w:val="30"/>
          <w:szCs w:val="30"/>
          <w:bdr w:val="none" w:color="auto" w:sz="0" w:space="0"/>
          <w:lang w:val="en-US" w:eastAsia="zh-CN" w:bidi="ar"/>
        </w:rPr>
        <w:t>4月17日</w:t>
      </w:r>
      <w:r>
        <w:rPr>
          <w:rFonts w:hint="eastAsia" w:ascii="仿宋" w:hAnsi="仿宋" w:eastAsia="仿宋" w:cs="仿宋"/>
          <w:i w:val="0"/>
          <w:iCs w:val="0"/>
          <w:caps w:val="0"/>
          <w:color w:val="000000"/>
          <w:spacing w:val="0"/>
          <w:kern w:val="0"/>
          <w:sz w:val="30"/>
          <w:szCs w:val="30"/>
          <w:bdr w:val="none" w:color="auto" w:sz="0" w:space="0"/>
          <w:lang w:val="en-US" w:eastAsia="zh-CN" w:bidi="ar"/>
        </w:rPr>
        <w:t>在学院网站和微信公众号上公布。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2"/>
        <w:jc w:val="center"/>
        <w:rPr>
          <w:rFonts w:hint="eastAsia" w:ascii="微软雅黑" w:hAnsi="微软雅黑" w:eastAsia="微软雅黑" w:cs="微软雅黑"/>
        </w:rPr>
      </w:pPr>
      <w:r>
        <w:rPr>
          <w:rFonts w:hint="eastAsia" w:ascii="仿宋" w:hAnsi="仿宋" w:eastAsia="仿宋" w:cs="仿宋"/>
          <w:b/>
          <w:bCs/>
          <w:i w:val="0"/>
          <w:iCs w:val="0"/>
          <w:caps w:val="0"/>
          <w:color w:val="000000"/>
          <w:spacing w:val="0"/>
          <w:kern w:val="0"/>
          <w:sz w:val="30"/>
          <w:szCs w:val="30"/>
          <w:bdr w:val="none" w:color="auto" w:sz="0" w:space="0"/>
          <w:lang w:val="en-US" w:eastAsia="zh-CN" w:bidi="ar"/>
        </w:rPr>
        <w:t>1. 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（1）符合调入专业的报考条件。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（2）考生初试成绩达到我校2023年硕士研究生考试复试分数线。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（3）调入专业与第一志愿报考专业相同或者相近，应在同一学科门类范围内。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（4）初试科目与调入专业的初试科目相同或相近，其中初试全国统一命题科目应与调入专业全国统一命题科目相同。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5）达到以下学术要求的考生可进入复试：获得地厅级及以上级别学科竞赛获奖、省级非学科竞赛类获奖和公开发表学术论文的情况(考生需在4月16日24：00前将相关证明材料的扫描件及个人简况发至邮箱：2570979627@qq.com，文件大小不超过3M，邮件主题为2023年调剂），如没有相关成果，则按初试总成绩择优遴选进入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（6）其它调剂要求参考学校调剂要求执行。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2"/>
        <w:jc w:val="center"/>
        <w:rPr>
          <w:rFonts w:hint="eastAsia" w:ascii="微软雅黑" w:hAnsi="微软雅黑" w:eastAsia="微软雅黑" w:cs="微软雅黑"/>
        </w:rPr>
      </w:pPr>
      <w:r>
        <w:rPr>
          <w:rFonts w:hint="eastAsia" w:ascii="仿宋" w:hAnsi="仿宋" w:eastAsia="仿宋" w:cs="仿宋"/>
          <w:b/>
          <w:bCs/>
          <w:i w:val="0"/>
          <w:iCs w:val="0"/>
          <w:caps w:val="0"/>
          <w:color w:val="000000"/>
          <w:spacing w:val="0"/>
          <w:kern w:val="0"/>
          <w:sz w:val="30"/>
          <w:szCs w:val="30"/>
          <w:bdr w:val="none" w:color="auto" w:sz="0" w:space="0"/>
          <w:lang w:val="en-US" w:eastAsia="zh-CN" w:bidi="ar"/>
        </w:rPr>
        <w:t>2. 调剂工作安排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2"/>
        <w:jc w:val="center"/>
        <w:rPr>
          <w:rFonts w:hint="eastAsia" w:ascii="微软雅黑" w:hAnsi="微软雅黑" w:eastAsia="微软雅黑" w:cs="微软雅黑"/>
        </w:rPr>
      </w:pPr>
      <w:r>
        <w:rPr>
          <w:rFonts w:hint="eastAsia" w:ascii="仿宋" w:hAnsi="仿宋" w:eastAsia="仿宋" w:cs="仿宋"/>
          <w:b/>
          <w:bCs/>
          <w:i w:val="0"/>
          <w:iCs w:val="0"/>
          <w:caps w:val="0"/>
          <w:color w:val="000000"/>
          <w:spacing w:val="0"/>
          <w:kern w:val="0"/>
          <w:sz w:val="30"/>
          <w:szCs w:val="30"/>
          <w:bdr w:val="none" w:color="auto" w:sz="0" w:space="0"/>
          <w:lang w:val="en-US" w:eastAsia="zh-CN" w:bidi="ar"/>
        </w:rPr>
        <w:t>4月14日9:00-4月16日24:00</w:t>
      </w:r>
      <w:r>
        <w:rPr>
          <w:rFonts w:hint="eastAsia" w:ascii="仿宋" w:hAnsi="仿宋" w:eastAsia="仿宋" w:cs="仿宋"/>
          <w:i w:val="0"/>
          <w:iCs w:val="0"/>
          <w:caps w:val="0"/>
          <w:color w:val="000000"/>
          <w:spacing w:val="0"/>
          <w:kern w:val="0"/>
          <w:sz w:val="30"/>
          <w:szCs w:val="30"/>
          <w:bdr w:val="none" w:color="auto" w:sz="0" w:space="0"/>
          <w:lang w:val="en-US" w:eastAsia="zh-CN" w:bidi="ar"/>
        </w:rPr>
        <w:t>开放机械（非全）调剂系统。开通时间不低于12个小时。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2"/>
        <w:jc w:val="center"/>
        <w:rPr>
          <w:rFonts w:hint="eastAsia" w:ascii="微软雅黑" w:hAnsi="微软雅黑" w:eastAsia="微软雅黑" w:cs="微软雅黑"/>
        </w:rPr>
      </w:pPr>
      <w:r>
        <w:rPr>
          <w:rFonts w:hint="eastAsia" w:ascii="仿宋" w:hAnsi="仿宋" w:eastAsia="仿宋" w:cs="仿宋"/>
          <w:b/>
          <w:bCs/>
          <w:i w:val="0"/>
          <w:iCs w:val="0"/>
          <w:caps w:val="0"/>
          <w:color w:val="000000"/>
          <w:spacing w:val="0"/>
          <w:kern w:val="0"/>
          <w:sz w:val="30"/>
          <w:szCs w:val="30"/>
          <w:bdr w:val="none" w:color="auto" w:sz="0" w:space="0"/>
          <w:lang w:val="en-US" w:eastAsia="zh-CN" w:bidi="ar"/>
        </w:rPr>
        <w:t>4月16日9:00-4月16日21:00</w:t>
      </w:r>
      <w:r>
        <w:rPr>
          <w:rFonts w:hint="eastAsia" w:ascii="仿宋" w:hAnsi="仿宋" w:eastAsia="仿宋" w:cs="仿宋"/>
          <w:i w:val="0"/>
          <w:iCs w:val="0"/>
          <w:caps w:val="0"/>
          <w:color w:val="000000"/>
          <w:spacing w:val="0"/>
          <w:kern w:val="0"/>
          <w:sz w:val="30"/>
          <w:szCs w:val="30"/>
          <w:bdr w:val="none" w:color="auto" w:sz="0" w:space="0"/>
          <w:lang w:val="en-US" w:eastAsia="zh-CN" w:bidi="ar"/>
        </w:rPr>
        <w:t>开放设计学（全日制）调剂系统。开通时间不低于12个小时。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2"/>
        <w:jc w:val="center"/>
        <w:rPr>
          <w:rFonts w:hint="eastAsia" w:ascii="微软雅黑" w:hAnsi="微软雅黑" w:eastAsia="微软雅黑" w:cs="微软雅黑"/>
        </w:rPr>
      </w:pPr>
      <w:r>
        <w:rPr>
          <w:rFonts w:hint="eastAsia" w:ascii="仿宋" w:hAnsi="仿宋" w:eastAsia="仿宋" w:cs="仿宋"/>
          <w:b/>
          <w:bCs/>
          <w:i w:val="0"/>
          <w:iCs w:val="0"/>
          <w:caps w:val="0"/>
          <w:color w:val="000000"/>
          <w:spacing w:val="0"/>
          <w:kern w:val="0"/>
          <w:sz w:val="30"/>
          <w:szCs w:val="30"/>
          <w:bdr w:val="none" w:color="auto" w:sz="0" w:space="0"/>
          <w:lang w:val="en-US" w:eastAsia="zh-CN" w:bidi="ar"/>
        </w:rPr>
        <w:t>4月17日</w:t>
      </w:r>
      <w:r>
        <w:rPr>
          <w:rFonts w:hint="eastAsia" w:ascii="仿宋" w:hAnsi="仿宋" w:eastAsia="仿宋" w:cs="仿宋"/>
          <w:i w:val="0"/>
          <w:iCs w:val="0"/>
          <w:caps w:val="0"/>
          <w:color w:val="000000"/>
          <w:spacing w:val="0"/>
          <w:kern w:val="0"/>
          <w:sz w:val="30"/>
          <w:szCs w:val="30"/>
          <w:bdr w:val="none" w:color="auto" w:sz="0" w:space="0"/>
          <w:lang w:val="en-US" w:eastAsia="zh-CN" w:bidi="ar"/>
        </w:rPr>
        <w:t>在学院网站公布复试名单。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2"/>
        <w:jc w:val="center"/>
        <w:rPr>
          <w:rFonts w:hint="eastAsia" w:ascii="微软雅黑" w:hAnsi="微软雅黑" w:eastAsia="微软雅黑" w:cs="微软雅黑"/>
        </w:rPr>
      </w:pPr>
      <w:r>
        <w:rPr>
          <w:rFonts w:hint="eastAsia" w:ascii="仿宋" w:hAnsi="仿宋" w:eastAsia="仿宋" w:cs="仿宋"/>
          <w:b/>
          <w:bCs/>
          <w:i w:val="0"/>
          <w:iCs w:val="0"/>
          <w:caps w:val="0"/>
          <w:color w:val="000000"/>
          <w:spacing w:val="0"/>
          <w:kern w:val="0"/>
          <w:sz w:val="30"/>
          <w:szCs w:val="30"/>
          <w:bdr w:val="none" w:color="auto" w:sz="0" w:space="0"/>
          <w:lang w:val="en-US" w:eastAsia="zh-CN" w:bidi="ar"/>
        </w:rPr>
        <w:t>4月18-19日</w:t>
      </w:r>
      <w:r>
        <w:rPr>
          <w:rFonts w:hint="eastAsia" w:ascii="仿宋" w:hAnsi="仿宋" w:eastAsia="仿宋" w:cs="仿宋"/>
          <w:i w:val="0"/>
          <w:iCs w:val="0"/>
          <w:caps w:val="0"/>
          <w:color w:val="000000"/>
          <w:spacing w:val="0"/>
          <w:kern w:val="0"/>
          <w:sz w:val="30"/>
          <w:szCs w:val="30"/>
          <w:bdr w:val="none" w:color="auto" w:sz="0" w:space="0"/>
          <w:lang w:val="en-US" w:eastAsia="zh-CN" w:bidi="ar"/>
        </w:rPr>
        <w:t>线上资格审查。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2"/>
        <w:jc w:val="center"/>
        <w:rPr>
          <w:rFonts w:hint="eastAsia" w:ascii="微软雅黑" w:hAnsi="微软雅黑" w:eastAsia="微软雅黑" w:cs="微软雅黑"/>
        </w:rPr>
      </w:pPr>
      <w:r>
        <w:rPr>
          <w:rFonts w:hint="eastAsia" w:ascii="仿宋" w:hAnsi="仿宋" w:eastAsia="仿宋" w:cs="仿宋"/>
          <w:b/>
          <w:bCs/>
          <w:i w:val="0"/>
          <w:iCs w:val="0"/>
          <w:caps w:val="0"/>
          <w:color w:val="000000"/>
          <w:spacing w:val="0"/>
          <w:kern w:val="0"/>
          <w:sz w:val="30"/>
          <w:szCs w:val="30"/>
          <w:bdr w:val="none" w:color="auto" w:sz="0" w:space="0"/>
          <w:lang w:val="en-US" w:eastAsia="zh-CN" w:bidi="ar"/>
        </w:rPr>
        <w:t>4月19日</w:t>
      </w:r>
      <w:r>
        <w:rPr>
          <w:rFonts w:hint="eastAsia" w:ascii="仿宋" w:hAnsi="仿宋" w:eastAsia="仿宋" w:cs="仿宋"/>
          <w:i w:val="0"/>
          <w:iCs w:val="0"/>
          <w:caps w:val="0"/>
          <w:color w:val="000000"/>
          <w:spacing w:val="0"/>
          <w:kern w:val="0"/>
          <w:sz w:val="30"/>
          <w:szCs w:val="30"/>
          <w:bdr w:val="none" w:color="auto" w:sz="0" w:space="0"/>
          <w:lang w:val="en-US" w:eastAsia="zh-CN" w:bidi="ar"/>
        </w:rPr>
        <w:t>线下资格审查。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2"/>
        <w:jc w:val="center"/>
        <w:rPr>
          <w:rFonts w:hint="eastAsia" w:ascii="微软雅黑" w:hAnsi="微软雅黑" w:eastAsia="微软雅黑" w:cs="微软雅黑"/>
        </w:rPr>
      </w:pPr>
      <w:r>
        <w:rPr>
          <w:rFonts w:hint="eastAsia" w:ascii="仿宋" w:hAnsi="仿宋" w:eastAsia="仿宋" w:cs="仿宋"/>
          <w:b/>
          <w:bCs/>
          <w:i w:val="0"/>
          <w:iCs w:val="0"/>
          <w:caps w:val="0"/>
          <w:color w:val="000000"/>
          <w:spacing w:val="0"/>
          <w:kern w:val="0"/>
          <w:sz w:val="30"/>
          <w:szCs w:val="30"/>
          <w:bdr w:val="none" w:color="auto" w:sz="0" w:space="0"/>
          <w:lang w:val="en-US" w:eastAsia="zh-CN" w:bidi="ar"/>
        </w:rPr>
        <w:t>4月19日</w:t>
      </w:r>
      <w:r>
        <w:rPr>
          <w:rFonts w:hint="eastAsia" w:ascii="仿宋" w:hAnsi="仿宋" w:eastAsia="仿宋" w:cs="仿宋"/>
          <w:i w:val="0"/>
          <w:iCs w:val="0"/>
          <w:caps w:val="0"/>
          <w:color w:val="000000"/>
          <w:spacing w:val="0"/>
          <w:kern w:val="0"/>
          <w:sz w:val="30"/>
          <w:szCs w:val="30"/>
          <w:bdr w:val="none" w:color="auto" w:sz="0" w:space="0"/>
          <w:lang w:val="en-US" w:eastAsia="zh-CN" w:bidi="ar"/>
        </w:rPr>
        <w:t>线下复试，复试内容包括：</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1）笔试（闭卷考试）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考试科目：设计学和艺术设计考试科目为F97设计鉴赏；机械考试科目为F98工业设计专业综合。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同等学力加试：以同等学力参加复试的考生须加试两门本科主干课程：JS12设计制图和JS13材料与工艺。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2）面试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3）英语听说能力测试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2"/>
        <w:jc w:val="center"/>
        <w:rPr>
          <w:rFonts w:hint="eastAsia" w:ascii="微软雅黑" w:hAnsi="微软雅黑" w:eastAsia="微软雅黑" w:cs="微软雅黑"/>
        </w:rPr>
      </w:pPr>
      <w:r>
        <w:rPr>
          <w:rFonts w:hint="eastAsia" w:ascii="仿宋" w:hAnsi="仿宋" w:eastAsia="仿宋" w:cs="仿宋"/>
          <w:b/>
          <w:bCs/>
          <w:i w:val="0"/>
          <w:iCs w:val="0"/>
          <w:caps w:val="0"/>
          <w:color w:val="000000"/>
          <w:spacing w:val="0"/>
          <w:kern w:val="0"/>
          <w:sz w:val="30"/>
          <w:szCs w:val="30"/>
          <w:bdr w:val="none" w:color="auto" w:sz="0" w:space="0"/>
          <w:lang w:val="en-US" w:eastAsia="zh-CN" w:bidi="ar"/>
        </w:rPr>
        <w:t>3. 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我院将在教育部“全国硕士生招生调剂服务系统”公布调剂计划信息，考生可以填报调剂志愿。报考我校的调剂考生调剂志愿锁定时间为24小时，锁定时间到达后，如相关学院未明确受理意见，锁定解除，可继续填报其他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4.其它事项参考《中南林业科技大学家具与艺术设计学院2023年硕士研究生招生复试与录取工作方案》。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60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5.调剂群：</w:t>
      </w:r>
      <w:r>
        <w:rPr>
          <w:rFonts w:hint="eastAsia" w:ascii="微软雅黑" w:hAnsi="微软雅黑" w:eastAsia="微软雅黑" w:cs="微软雅黑"/>
          <w:i w:val="0"/>
          <w:iCs w:val="0"/>
          <w:caps w:val="0"/>
          <w:color w:val="000000"/>
          <w:spacing w:val="0"/>
          <w:kern w:val="0"/>
          <w:sz w:val="24"/>
          <w:szCs w:val="24"/>
          <w:bdr w:val="none" w:color="auto" w:sz="0" w:space="0"/>
          <w:lang w:val="en-US" w:eastAsia="zh-CN" w:bidi="ar"/>
        </w:rPr>
        <w:drawing>
          <wp:inline distT="0" distB="0" distL="114300" distR="114300">
            <wp:extent cx="1800225" cy="2700655"/>
            <wp:effectExtent l="0" t="0" r="3175" b="444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1800225" cy="2700655"/>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0000"/>
          <w:spacing w:val="0"/>
          <w:kern w:val="0"/>
          <w:sz w:val="24"/>
          <w:szCs w:val="24"/>
          <w:bdr w:val="none" w:color="auto" w:sz="0" w:space="0"/>
          <w:lang w:val="en-US" w:eastAsia="zh-CN" w:bidi="ar"/>
        </w:rPr>
        <w:drawing>
          <wp:inline distT="0" distB="0" distL="114300" distR="114300">
            <wp:extent cx="1800225" cy="2700655"/>
            <wp:effectExtent l="0" t="0" r="3175" b="4445"/>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1800225" cy="2700655"/>
                    </a:xfrm>
                    <a:prstGeom prst="rect">
                      <a:avLst/>
                    </a:prstGeom>
                    <a:noFill/>
                    <a:ln w="9525">
                      <a:noFill/>
                    </a:ln>
                  </pic:spPr>
                </pic:pic>
              </a:graphicData>
            </a:graphic>
          </wp:inline>
        </w:drawing>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附件1：报考中南林业科技大学硕士研究生考生思想政治情况审查表.doc</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附件2：中南林业科技大学招收全日制学习方式定向就业录取类别硕士研究生培养协议.docx</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附件3：中南林业科技大学招收非全日制学习方式定向就业录取类别硕士研究生培养协议.docx</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附件下载：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仿宋" w:hAnsi="仿宋" w:eastAsia="仿宋" w:cs="仿宋"/>
          <w:i w:val="0"/>
          <w:iCs w:val="0"/>
          <w:caps w:val="0"/>
          <w:color w:val="000000"/>
          <w:spacing w:val="0"/>
          <w:kern w:val="0"/>
          <w:sz w:val="30"/>
          <w:szCs w:val="30"/>
          <w:bdr w:val="none" w:color="auto" w:sz="0" w:space="0"/>
          <w:lang w:val="en-US" w:eastAsia="zh-CN" w:bidi="ar"/>
        </w:rPr>
        <w:t>https://yjsb.csuft.edu.cn/zsgz/qrzss/202303/t20230326</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6EEB1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2023-07-14T02:03:05Z</dcterms:created>
  <dc:creator>23786</dc:creator>
  <cp:lastModifiedBy>陈桉</cp:lastModifiedBy>
  <dcterms:modified xsi:type="dcterms:W3CDTF">2023-07-14T02:03:50Z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92E1FBB988A24AD7984E2841363CB933_12</vt:lpwstr>
  </property>
</Properties>
</file>