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中南林业科技大学环境科学与工程学院2023年度硕士研究生招生调剂办法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00" w:beforeAutospacing="0" w:after="20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999999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999999"/>
          <w:spacing w:val="0"/>
          <w:kern w:val="0"/>
          <w:sz w:val="12"/>
          <w:szCs w:val="12"/>
          <w:bdr w:val="none" w:color="auto" w:sz="0" w:space="0"/>
          <w:shd w:val="clear" w:fill="FFFFFF"/>
          <w:lang w:val="en-US" w:eastAsia="zh-CN" w:bidi="ar"/>
        </w:rPr>
        <w:t>发布时间：2023-04-05 11:00 作者： 访问次数：0</w:t>
      </w:r>
    </w:p>
    <w:p>
      <w:pPr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 </w:t>
      </w:r>
      <w:r>
        <w:rPr>
          <w:rFonts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根据教育部《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年全国硕士研究生招生工作管理规定》（教学函〔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2022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〕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号）、教育部高校学生司《关于做好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年全国硕士研究生复试录取工作的通知》（教学司〔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〕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号）、《教育部关于加强硕士研究生招生复试工作的指导意见》（教学〔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2006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〕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号）等文件精神，按照《中南林业科技大学研究生招生章程》和《中南林业科技大学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023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年硕士研究生招生复试与录取工作方案》的要求，结合学院实际情况，经研究制定本办法。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各位考生，我院计划于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日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:00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开通调剂系统，关闭时间将视调剂情况而定，不少于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小时，请考生尽早填写调剂意向。具体调剂缺额信息以研招网调剂系统公布为准。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500" w:lineRule="atLeast"/>
        <w:ind w:left="0" w:right="0"/>
        <w:jc w:val="left"/>
      </w:pPr>
      <w:r>
        <w:rPr>
          <w:rFonts w:ascii="黑体" w:hAnsi="宋体" w:eastAsia="黑体" w:cs="黑体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一、调剂学科、</w:t>
      </w:r>
      <w:r>
        <w:rPr>
          <w:rFonts w:hint="eastAsia" w:ascii="黑体" w:hAnsi="宋体" w:eastAsia="黑体" w:cs="黑体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专业（领域）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083000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（全日制）环境科学与工程（学术学位类）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不区分方向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085700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（全日制）资源与环境（专业学位类）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环境工程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500" w:lineRule="atLeast"/>
        <w:ind w:left="0" w:right="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二、调剂名额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根据学校下达的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年硕士研究生招生计划和我院学科、专业（领域）一志愿上线人数，确定我院调剂名额。具体调剂名额见表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pacing w:before="156" w:beforeAutospacing="0" w:after="0" w:afterAutospacing="1" w:line="500" w:lineRule="atLeast"/>
        <w:ind w:left="0" w:right="0"/>
        <w:jc w:val="center"/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表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环境科学与工程学院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023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年硕士研究生招生调剂学科、专业及名额</w:t>
      </w:r>
    </w:p>
    <w:tbl>
      <w:tblPr>
        <w:tblW w:w="7100" w:type="dxa"/>
        <w:tblInd w:w="13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10"/>
        <w:gridCol w:w="2680"/>
        <w:gridCol w:w="221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1" w:hRule="atLeast"/>
        </w:trPr>
        <w:tc>
          <w:tcPr>
            <w:tcW w:w="15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培养类型</w:t>
            </w:r>
          </w:p>
        </w:tc>
        <w:tc>
          <w:tcPr>
            <w:tcW w:w="18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学术学位类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 w:bidi="ar"/>
              </w:rPr>
              <w:t>083000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环境科学与工程）</w:t>
            </w:r>
          </w:p>
        </w:tc>
        <w:tc>
          <w:tcPr>
            <w:tcW w:w="155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专业学位类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 w:bidi="ar"/>
              </w:rPr>
              <w:t>085700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资源与环境）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55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调剂名额</w:t>
            </w:r>
          </w:p>
        </w:tc>
        <w:tc>
          <w:tcPr>
            <w:tcW w:w="188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约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名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56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约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名</w:t>
            </w:r>
          </w:p>
        </w:tc>
      </w:tr>
    </w:tbl>
    <w:p>
      <w:pPr>
        <w:keepNext w:val="0"/>
        <w:keepLines w:val="0"/>
        <w:widowControl/>
        <w:suppressLineNumbers w:val="0"/>
        <w:spacing w:before="312" w:beforeAutospacing="0" w:after="156" w:afterAutospacing="0" w:line="500" w:lineRule="atLeast"/>
        <w:ind w:left="0" w:right="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三、调剂要求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、符合调入学科、专业（领域）的报考条件。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、考生初试成绩达到我校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年硕士研究生考试复试分数线。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、学术学位类只接收环境科学与工程（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83000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）及资源与环境（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85700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）；专业学位类只接收资源与环境（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85700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）、环境科学与工程（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83000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）、化学工程与技术（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81700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）、材料与化工（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85600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）、土木水利（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85900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）。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、初试科目与初试科目相同或相近，其中统考科目必须相同（英语一、英语二视为相同；数学一、数学二、数学三、数学农和经济类综合能力可视为相同；数学农和化学农在农学门类视为相同）。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、调剂考生按初试总成绩择优进入复试考生名单。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、一志愿报考我院的考生，如学科（类别）、专业（领域）变更和学习方式变更（全日制考生转非全日制录取或非全日制考生转全日制录取），须按照要求进行调剂。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500" w:lineRule="atLeast"/>
        <w:ind w:left="0" w:right="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四、调剂程序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教育部“全国硕士生招生调剂服务系统”开放后，根据学校公布的调剂计划信息，我院通过调剂系统发布学科、专业（领域）的缺额信息及调剂要求，考生可以填报调剂志愿，每次开放调剂服务系统持续时间不低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小时，调剂考生调剂志愿锁定时间为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小时，锁定时间到达后，锁定解除，可继续填报其他志愿。具体程序如下：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、考生在规定时间内登录“全国硕士生招生调剂服务系统”提交调剂志愿。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、我院根据调剂考生的初试成绩、综合素质、培养潜力等因素确定复试名单，并发放复试通知。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、考生确认接受复试通知，并在规定时间内参加复试。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、我院根据复试及录取结果通过“全国硕士生招生调剂服务系统”向考生发放拟录取通知。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、拟录取考生须在规定时间内确认接受拟录取通知，如未在规定时间内完成确认操作，视为自动放弃。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500" w:lineRule="atLeast"/>
        <w:ind w:left="0" w:right="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五、复试名单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60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30"/>
          <w:szCs w:val="30"/>
          <w:shd w:val="clear" w:fill="FFFFFF"/>
          <w:lang w:val="en-US" w:eastAsia="zh-CN" w:bidi="ar"/>
        </w:rPr>
        <w:t>采取差额形式复试，差额比例不低于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30"/>
          <w:szCs w:val="30"/>
          <w:shd w:val="clear" w:fill="FFFFFF"/>
          <w:lang w:val="en-US" w:eastAsia="zh-CN" w:bidi="ar"/>
        </w:rPr>
        <w:t>1: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30"/>
          <w:szCs w:val="30"/>
          <w:shd w:val="clear" w:fill="FFFFFF"/>
          <w:lang w:val="en-US" w:eastAsia="zh-CN" w:bidi="ar"/>
        </w:rPr>
        <w:t>1.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30"/>
          <w:szCs w:val="30"/>
          <w:shd w:val="clear" w:fill="FFFFFF"/>
          <w:lang w:val="en-US" w:eastAsia="zh-CN" w:bidi="ar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30"/>
          <w:szCs w:val="30"/>
          <w:shd w:val="clear" w:fill="FFFFFF"/>
          <w:lang w:val="en-US" w:eastAsia="zh-CN" w:bidi="ar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按考生初试总成绩排名确定进入复试考生名单。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500" w:lineRule="atLeast"/>
        <w:ind w:left="0" w:right="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六、考生资格审查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复试资格审查日期为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至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日，具体时间和地点安排另行通知。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资格审查要求及程序详见《中南林业科技大学环境科学与工程学院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年硕士研究生招生复试与录取工作方案》</w:t>
      </w:r>
    </w:p>
    <w:p>
      <w:pPr>
        <w:keepNext w:val="0"/>
        <w:keepLines w:val="0"/>
        <w:widowControl/>
        <w:suppressLineNumbers w:val="0"/>
        <w:spacing w:before="156" w:beforeAutospacing="0" w:after="156" w:afterAutospacing="0" w:line="500" w:lineRule="atLeast"/>
        <w:ind w:left="0" w:right="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七、复试办法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、复试方式、内容详见《中南林业科技大学环境科学与工程学院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年硕士研究生招生复试与录取工作方案》；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2"/>
        <w:jc w:val="left"/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、复试时间与地点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根据最终确定的复试名单，分三个小组同步进行复试，复试各环节进行同步录音录像。复试日期为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日至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日，具体时间、地点安排另行通知。</w:t>
      </w:r>
    </w:p>
    <w:p>
      <w:pPr>
        <w:keepNext w:val="0"/>
        <w:keepLines w:val="0"/>
        <w:widowControl/>
        <w:suppressLineNumbers w:val="0"/>
        <w:spacing w:before="312" w:beforeAutospacing="0" w:after="156" w:afterAutospacing="0" w:line="500" w:lineRule="atLeast"/>
        <w:ind w:left="0" w:right="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八、录取、体检及其他要求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详见《中南林业科技大学环境科学与工程学院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年硕士研究生招生复试与录取工作方案》。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10" w:lineRule="atLeast"/>
        <w:ind w:left="0" w:right="96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 w:firstLine="562"/>
        <w:jc w:val="right"/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中南林业科技大学环境科学与工程学院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1120" w:firstLine="562"/>
        <w:jc w:val="right"/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                           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023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年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666666"/>
          <w:spacing w:val="0"/>
          <w:kern w:val="0"/>
          <w:sz w:val="28"/>
          <w:szCs w:val="28"/>
          <w:shd w:val="clear" w:fill="FFFFFF"/>
          <w:lang w:val="en-US" w:eastAsia="zh-CN" w:bidi="ar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009C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1512</Words>
  <Characters>1638</Characters>
  <Lines>0</Lines>
  <Paragraphs>0</Paragraphs>
  <TotalTime>0</TotalTime>
  <ScaleCrop>false</ScaleCrop>
  <LinksUpToDate>false</LinksUpToDate>
  <CharactersWithSpaces>1672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2023-05-18T06:00:10Z</dcterms:created>
  <dc:creator>Administrator</dc:creator>
  <cp:lastModifiedBy>王英</cp:lastModifiedBy>
  <dcterms:modified xsi:type="dcterms:W3CDTF">2023-05-18T06:00:17Z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11CF589708244F5888D604DEBE523DEA</vt:lpwstr>
  </property>
</Properties>
</file>