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484848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484848"/>
          <w:spacing w:val="0"/>
          <w:sz w:val="20"/>
          <w:szCs w:val="20"/>
          <w:bdr w:val="none" w:color="auto" w:sz="0" w:space="0"/>
        </w:rPr>
        <w:t>中原工学院材料与化工学院2023年硕士研究生招生调剂考生（第三批）复试名单公示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  <w:bdr w:val="none" w:color="auto" w:sz="0" w:space="0"/>
        </w:rPr>
        <w:t>发布时间：2023-04-11文章来源：浏览次数：645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5543550" cy="29908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36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2023-05-20T01:59:17Z</dcterms:created>
  <dc:creator>86188</dc:creator>
  <cp:lastModifiedBy>随风而动</cp:lastModifiedBy>
  <dcterms:modified xsi:type="dcterms:W3CDTF">2023-05-20T01:59:19Z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