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center"/>
        <w:rPr>
          <w:b/>
          <w:bCs/>
          <w:color w:val="333333"/>
          <w:sz w:val="37"/>
          <w:szCs w:val="37"/>
        </w:rPr>
      </w:pPr>
      <w:r>
        <w:rPr>
          <w:b/>
          <w:bCs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理学院2023年硕士研究生复试成绩汇总表（调剂-材料与化工）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360" w:lineRule="atLeast"/>
        <w:ind w:left="120" w:right="120"/>
        <w:jc w:val="center"/>
        <w:rPr>
          <w:color w:val="787878"/>
          <w:sz w:val="25"/>
          <w:szCs w:val="2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5F5F5"/>
        </w:rPr>
        <w:t>发布时间：2023-04-09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5F5F5"/>
        </w:rPr>
        <w:t> 来源： 作者：</w:t>
      </w:r>
    </w:p>
    <w:tbl>
      <w:tblPr>
        <w:tblW w:w="96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1646"/>
        <w:gridCol w:w="685"/>
        <w:gridCol w:w="1170"/>
        <w:gridCol w:w="1462"/>
        <w:gridCol w:w="1137"/>
        <w:gridCol w:w="1148"/>
        <w:gridCol w:w="854"/>
        <w:gridCol w:w="8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7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rStyle w:val="6"/>
                <w:i w:val="0"/>
                <w:iCs w:val="0"/>
                <w:color w:val="323232"/>
                <w:sz w:val="16"/>
                <w:szCs w:val="16"/>
                <w:bdr w:val="none" w:color="auto" w:sz="0" w:space="0"/>
              </w:rPr>
              <w:t>理学院2023年硕士研究生复试成绩汇总表（调剂-材料与化工）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面试成绩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专业课考试成绩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初试总成绩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100803019030348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刘龙生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86.17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78.00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164.17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284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69.44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104593410690299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高昊宇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0.00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0.00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297.00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29.70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97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注：总成绩＝（初试成绩/5）×50%＋（复试成绩/2）×50%，复试成绩=面试成绩+专业课考试成绩。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公示时间：即日起至2023年4月11日17：00。如考生对复试成绩有异议，请与我院或研究生处联系，超出公示时间的异议不予受理。咨询和监督电话：0371-62506093 0371-62506905。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463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2023-04-10T10:12:59Z</dcterms:created>
  <dc:creator>DELL</dc:creator>
  <cp:lastModifiedBy>曾经的那个老吴</cp:lastModifiedBy>
  <dcterms:modified xsi:type="dcterms:W3CDTF">2023-04-10T10:13:00Z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C23420C4904141179046E7BE3AE27892_12</vt:lpwstr>
  </property>
</Properties>
</file>