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480" w:lineRule="atLeast"/>
        <w:ind w:left="0" w:right="0"/>
        <w:jc w:val="center"/>
        <w:rPr>
          <w:b/>
          <w:bCs/>
          <w:color w:val="666666"/>
          <w:sz w:val="21"/>
          <w:szCs w:val="21"/>
        </w:rPr>
      </w:pPr>
      <w:r>
        <w:rPr>
          <w:b/>
          <w:bCs/>
          <w:color w:val="666666"/>
          <w:sz w:val="21"/>
          <w:szCs w:val="21"/>
        </w:rPr>
        <w:t>关于公示2023年硕士研究生招生考试复试名单的通知（一）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发布时间：2023-03-31 作者：任春雷 点击：[518]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/>
        <w:rPr>
          <w:sz w:val="19"/>
          <w:szCs w:val="19"/>
        </w:rPr>
      </w:pPr>
      <w:r>
        <w:rPr>
          <w:rFonts w:ascii="仿宋" w:hAnsi="仿宋" w:eastAsia="仿宋" w:cs="仿宋"/>
          <w:color w:val="000000"/>
          <w:sz w:val="22"/>
          <w:szCs w:val="22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rPr>
          <w:sz w:val="19"/>
          <w:szCs w:val="19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根据《中原工学院纺织学院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年硕士研究生招生复试录取工作方案》，现将第一批进入复试考生名单公示，公示期：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10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rPr>
          <w:sz w:val="19"/>
          <w:szCs w:val="19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复试将在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日在中原工学院龙湖校区二号组团楼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C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座二楼举行，未按时参加复试的考生视为自动放弃。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rPr>
          <w:sz w:val="19"/>
          <w:szCs w:val="19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如考生对复试名单有异议，请与我院或研究生处联系。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rPr>
          <w:sz w:val="19"/>
          <w:szCs w:val="19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中原工学院研究生招生办公室咨询及监督电话：</w:t>
      </w:r>
      <w:r>
        <w:rPr>
          <w:rFonts w:hint="eastAsia" w:ascii="宋体" w:hAnsi="宋体" w:eastAsia="宋体" w:cs="宋体"/>
          <w:sz w:val="22"/>
          <w:szCs w:val="22"/>
          <w:shd w:val="clear" w:fill="FFFFFF"/>
          <w:lang w:val="en-US"/>
        </w:rPr>
        <w:t>0371-62506093 0371-62506905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纺织学院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  <w:lang w:val="en-US"/>
        </w:rPr>
        <w:t>31</w:t>
      </w:r>
      <w:r>
        <w:rPr>
          <w:rFonts w:hint="eastAsia" w:ascii="仿宋" w:hAnsi="仿宋" w:eastAsia="仿宋" w:cs="仿宋"/>
          <w:color w:val="000000"/>
          <w:sz w:val="22"/>
          <w:szCs w:val="22"/>
          <w:shd w:val="clear" w:fill="FFFFFF"/>
        </w:rPr>
        <w:t>日</w:t>
      </w:r>
    </w:p>
    <w:tbl>
      <w:tblPr>
        <w:tblStyle w:val="4"/>
        <w:tblpPr w:vertAnchor="text" w:tblpXSpec="left"/>
        <w:tblW w:w="8813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771"/>
        <w:gridCol w:w="1435"/>
        <w:gridCol w:w="917"/>
        <w:gridCol w:w="1287"/>
        <w:gridCol w:w="644"/>
        <w:gridCol w:w="557"/>
        <w:gridCol w:w="645"/>
        <w:gridCol w:w="460"/>
        <w:gridCol w:w="829"/>
        <w:gridCol w:w="8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tblCellSpacing w:w="0" w:type="dxa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序号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姓名</w:t>
            </w: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考生编号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报考专业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思想政治理论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英语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数学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专业课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总分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学位类型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赵世龙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104653411100002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纺织工程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61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47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131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297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学术型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宋云飞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104653411100006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纺织工程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42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75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124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291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学术型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李旭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104653411100014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纺织化学与染整工程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59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47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68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136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310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学术型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黄春月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104653411100016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纺织化学与染整工程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75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59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136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321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学术型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贾梦龙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104653411100020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材料与化工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66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124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306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专业型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刘新典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104653411100025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材料与化工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59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74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146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333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专业型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tblCellSpacing w:w="0" w:type="dxa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屈亚忠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104653411100026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材料与化工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55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46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67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147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lang w:val="en-US"/>
              </w:rPr>
              <w:t>315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专业型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rPr>
          <w:sz w:val="19"/>
          <w:szCs w:val="1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D0A3502"/>
    <w:rsid w:val="4DC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590</Characters>
  <Lines>0</Lines>
  <Paragraphs>0</Paragraphs>
  <TotalTime>0</TotalTime>
  <ScaleCrop>false</ScaleCrop>
  <LinksUpToDate>false</LinksUpToDate>
  <CharactersWithSpaces>593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2023-04-10T09:53:00Z</dcterms:created>
  <dc:creator>DELL</dc:creator>
  <cp:lastModifiedBy>陈桉</cp:lastModifiedBy>
  <dcterms:modified xsi:type="dcterms:W3CDTF">2023-07-18T09:36:59Z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929B2A88A65046469D5002B94DD4E140_12</vt:lpwstr>
  </property>
</Properties>
</file>