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1" w:beforeAutospacing="0" w:after="0" w:afterAutospacing="0"/>
        <w:ind w:left="1994" w:right="1994" w:firstLine="0"/>
        <w:jc w:val="center"/>
        <w:textAlignment w:val="baseline"/>
        <w:rPr>
          <w:rFonts w:ascii="微软雅黑" w:hAnsi="微软雅黑" w:eastAsia="微软雅黑" w:cs="微软雅黑"/>
          <w:b/>
          <w:bCs/>
          <w:i w:val="0"/>
          <w:iCs w:val="0"/>
          <w:caps w:val="0"/>
          <w:color w:val="000000"/>
          <w:spacing w:val="0"/>
          <w:sz w:val="20"/>
          <w:szCs w:val="20"/>
        </w:rPr>
      </w:pPr>
      <w:bookmarkStart w:id="1" w:name="_GoBack"/>
      <w:r>
        <w:rPr>
          <w:rFonts w:hint="eastAsia" w:ascii="微软雅黑" w:hAnsi="微软雅黑" w:eastAsia="微软雅黑" w:cs="微软雅黑"/>
          <w:b/>
          <w:bCs/>
          <w:i w:val="0"/>
          <w:iCs w:val="0"/>
          <w:caps w:val="0"/>
          <w:color w:val="000000"/>
          <w:spacing w:val="0"/>
          <w:sz w:val="20"/>
          <w:szCs w:val="20"/>
          <w:bdr w:val="none" w:color="auto" w:sz="0" w:space="0"/>
          <w:shd w:val="clear" w:fill="FFFFFF"/>
          <w:vertAlign w:val="baseline"/>
        </w:rPr>
        <w:t>中国地质大学(武汉)地质调查研究院2023年硕士研究生招生调剂复试录取工作方案</w:t>
      </w:r>
    </w:p>
    <w:bookmarkEnd w:id="1"/>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 w:lineRule="atLeast"/>
        <w:ind w:left="0" w:right="0" w:firstLine="0"/>
        <w:jc w:val="center"/>
        <w:textAlignment w:val="baseline"/>
        <w:rPr>
          <w:rFonts w:ascii="微软雅黑" w:hAnsi="微软雅黑" w:eastAsia="微软雅黑" w:cs="微软雅黑"/>
          <w:caps w:val="0"/>
          <w:color w:val="3C3C3C"/>
          <w:spacing w:val="0"/>
          <w:sz w:val="12"/>
          <w:szCs w:val="12"/>
        </w:rPr>
      </w:pPr>
      <w:r>
        <w:rPr>
          <w:rFonts w:hint="eastAsia" w:ascii="微软雅黑" w:hAnsi="微软雅黑" w:eastAsia="微软雅黑" w:cs="微软雅黑"/>
          <w:caps w:val="0"/>
          <w:color w:val="777777"/>
          <w:spacing w:val="0"/>
          <w:sz w:val="12"/>
          <w:szCs w:val="12"/>
          <w:bdr w:val="none" w:color="auto" w:sz="0" w:space="0"/>
          <w:shd w:val="clear" w:fill="FFFFFF"/>
          <w:vertAlign w:val="baseline"/>
        </w:rPr>
        <w:t>发布时间：2023年03月31日 19:32发布者：蔡晓萍浏览次数：7298次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ascii="仿宋" w:hAnsi="仿宋" w:eastAsia="仿宋" w:cs="仿宋"/>
          <w:i w:val="0"/>
          <w:iCs w:val="0"/>
          <w:caps w:val="0"/>
          <w:color w:val="000000"/>
          <w:spacing w:val="-7"/>
          <w:sz w:val="24"/>
          <w:szCs w:val="24"/>
          <w:bdr w:val="none" w:color="auto" w:sz="0" w:space="0"/>
          <w:shd w:val="clear" w:fill="FFFFFF"/>
          <w:vertAlign w:val="baseline"/>
        </w:rPr>
        <w:t>根据教育部《</w:t>
      </w:r>
      <w:r>
        <w:rPr>
          <w:rFonts w:hint="eastAsia" w:ascii="仿宋" w:hAnsi="仿宋" w:eastAsia="仿宋" w:cs="仿宋"/>
          <w:i w:val="0"/>
          <w:iCs w:val="0"/>
          <w:caps w:val="0"/>
          <w:color w:val="000000"/>
          <w:spacing w:val="-7"/>
          <w:sz w:val="24"/>
          <w:szCs w:val="24"/>
          <w:bdr w:val="none" w:color="auto" w:sz="0" w:space="0"/>
          <w:shd w:val="clear" w:fill="FFFFFF"/>
          <w:vertAlign w:val="baseline"/>
        </w:rPr>
        <w:t>2023年全国硕士研究生招生工作管理规定》和学校有关文件精神，结合我院招生工作实际情况，制订我院2023年硕士研究生调剂复试工作方案如下：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4"/>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7"/>
          <w:sz w:val="24"/>
          <w:szCs w:val="24"/>
          <w:bdr w:val="none" w:color="auto" w:sz="0" w:space="0"/>
          <w:shd w:val="clear" w:fill="FFFFFF"/>
          <w:vertAlign w:val="baseline"/>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1.基本条件：须符合教育部规定的2023年调剂基本要求。调剂考生初试成绩符合第一志愿报考专业在调入地区的全国初试成绩基本要求并同时达到我院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2.申请调剂我院的考生还须符合以下要求：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(1) 地质学(070900)调剂特别要求：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① 第一志愿研究生报考专业为地质学(0709)、地球物理学(0708)、海洋科学(0707)、地理学(0705)、水文地质学(0709Z4)。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② 参照《普通高等学校本科专业目录(2020年版)》文件，本科专业领域为地质学类、水文地质类、海洋科学类、地理科学类、地球物理学类的考生，且考生所在学校该专业为省级及以上一流本科专业或在第四轮学科评估中结果为B-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(2) 水文地质学(0709Z4)调剂特别要求：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① 第一志愿研究生报考专业为水文地质学(0709Z4)、地质学(0709)、地理学(0705)、环境科学与工程(0776)。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② 参照《普通高等学校本科专业目录(2020年版)》文件，本科专业领域为水文地质类、地质学类、地理科学类、环境科学与工程类，且考生本科所在学校该专业为省级及以上一流本科专业或在第四轮学科评估中结果为B-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(3) 地质资源与地质工程(081800)调剂特别要求：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① 第一志愿报考专业为地质资源与地质工程(0818)、石油与天然气工程(082000)、土木工程(081400)、地下水科学与工程(0815Z1)。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② 参照《普通高等学校本科专业目录(2020年版)》文件，本科专业领域为地质资源与地质工程类、石油与天然气类、土木工程类、地下水科学与工程类，且考生本科所在学校该专业为省级及以上一流本科专业或在第四轮学科评估中结果为B-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(4) 资源与环境(085700)调剂特别要求：</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82"/>
        <w:gridCol w:w="1506"/>
        <w:gridCol w:w="2604"/>
        <w:gridCol w:w="30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9" w:hRule="atLeast"/>
          <w:jc w:val="center"/>
        </w:trPr>
        <w:tc>
          <w:tcPr>
            <w:tcW w:w="1418"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调剂专业</w:t>
            </w:r>
          </w:p>
        </w:tc>
        <w:tc>
          <w:tcPr>
            <w:tcW w:w="160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研究方向</w:t>
            </w:r>
          </w:p>
        </w:tc>
        <w:tc>
          <w:tcPr>
            <w:tcW w:w="2777"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一志愿报考专业要求</w:t>
            </w:r>
          </w:p>
        </w:tc>
        <w:tc>
          <w:tcPr>
            <w:tcW w:w="3338"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本科专业领域要求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418" w:type="dxa"/>
            <w:vMerge w:val="restar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333333"/>
                <w:spacing w:val="-7"/>
                <w:sz w:val="24"/>
                <w:szCs w:val="24"/>
                <w:bdr w:val="none" w:color="auto" w:sz="0" w:space="0"/>
                <w:vertAlign w:val="baseline"/>
              </w:rPr>
              <w:t>资源与环境(085700)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333333"/>
                <w:spacing w:val="-7"/>
                <w:sz w:val="24"/>
                <w:szCs w:val="24"/>
                <w:bdr w:val="none" w:color="auto" w:sz="0" w:space="0"/>
                <w:vertAlign w:val="baseline"/>
              </w:rPr>
              <w:t>（全日制）</w:t>
            </w:r>
          </w:p>
        </w:tc>
        <w:tc>
          <w:tcPr>
            <w:tcW w:w="1605"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333333"/>
                <w:spacing w:val="-7"/>
                <w:sz w:val="24"/>
                <w:szCs w:val="24"/>
                <w:bdr w:val="none" w:color="auto" w:sz="0" w:space="0"/>
                <w:vertAlign w:val="baseline"/>
              </w:rPr>
              <w:t>地质工程(含地调局联培)</w:t>
            </w:r>
          </w:p>
        </w:tc>
        <w:tc>
          <w:tcPr>
            <w:tcW w:w="2777"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left"/>
              <w:textAlignment w:val="baseline"/>
              <w:rPr>
                <w:rFonts w:hint="eastAsia" w:ascii="宋体" w:hAnsi="宋体" w:eastAsia="宋体" w:cs="宋体"/>
                <w:color w:val="333333"/>
                <w:sz w:val="14"/>
                <w:szCs w:val="14"/>
              </w:rPr>
            </w:pPr>
            <w:r>
              <w:rPr>
                <w:rFonts w:hint="eastAsia" w:ascii="仿宋" w:hAnsi="仿宋" w:eastAsia="仿宋" w:cs="仿宋"/>
                <w:color w:val="333333"/>
                <w:spacing w:val="-7"/>
                <w:sz w:val="24"/>
                <w:szCs w:val="24"/>
                <w:bdr w:val="none" w:color="auto" w:sz="0" w:space="0"/>
                <w:vertAlign w:val="baseline"/>
              </w:rPr>
              <w:t>资源与环境(085700)、地质资源与地质工程(0818)、土木工程(081400)、土木水利(085900)</w:t>
            </w:r>
          </w:p>
        </w:tc>
        <w:tc>
          <w:tcPr>
            <w:tcW w:w="3338"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333333"/>
                <w:spacing w:val="-7"/>
                <w:sz w:val="24"/>
                <w:szCs w:val="24"/>
                <w:bdr w:val="none" w:color="auto" w:sz="0" w:space="0"/>
                <w:vertAlign w:val="baseline"/>
              </w:rPr>
              <w:t>参照《普通高等学校本科专业目录(2020年版)》文件，本科专业领域为地质工程类、地质资源类、工程类。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22" w:hRule="atLeast"/>
          <w:jc w:val="center"/>
        </w:trPr>
        <w:tc>
          <w:tcPr>
            <w:tcW w:w="1418" w:type="dxa"/>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c>
          <w:tcPr>
            <w:tcW w:w="1605"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left"/>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环境工程(含地调局联培)、地质环境保护与生态修复</w:t>
            </w:r>
          </w:p>
        </w:tc>
        <w:tc>
          <w:tcPr>
            <w:tcW w:w="2777"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left"/>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资源与环境(085700)、环境科学与工程(083000)、地下水科学与工程(0815)、生态水利（0830）、材料与化工(085600)</w:t>
            </w:r>
          </w:p>
        </w:tc>
        <w:tc>
          <w:tcPr>
            <w:tcW w:w="3338"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参照《普通高等学校本科专业目录(2020年版)》文件，本科专业领域为环境科学与工程类、地下水科学与工程类、化学类。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418" w:type="dxa"/>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c>
          <w:tcPr>
            <w:tcW w:w="1605"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地理信息工程</w:t>
            </w:r>
          </w:p>
        </w:tc>
        <w:tc>
          <w:tcPr>
            <w:tcW w:w="2777"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资源与环境(085700)、测绘科学与技术(081600)、地学信息工程(0818Z3)、电子信息(085400)</w:t>
            </w:r>
          </w:p>
        </w:tc>
        <w:tc>
          <w:tcPr>
            <w:tcW w:w="3338"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参照《普通高等学校本科专业目录(2020年版)》文件，本科专业领域为地理类、测绘科学与技术类、电子信息类。</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4"/>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7"/>
          <w:sz w:val="24"/>
          <w:szCs w:val="24"/>
          <w:bdr w:val="none" w:color="auto" w:sz="0" w:space="0"/>
          <w:shd w:val="clear" w:fill="FFFFFF"/>
          <w:vertAlign w:val="baseline"/>
        </w:rPr>
        <w:t>相关说明</w:t>
      </w:r>
      <w:r>
        <w:rPr>
          <w:rFonts w:hint="eastAsia" w:ascii="仿宋" w:hAnsi="仿宋" w:eastAsia="仿宋" w:cs="仿宋"/>
          <w:i w:val="0"/>
          <w:iCs w:val="0"/>
          <w:caps w:val="0"/>
          <w:color w:val="000000"/>
          <w:spacing w:val="-7"/>
          <w:sz w:val="24"/>
          <w:szCs w:val="24"/>
          <w:bdr w:val="none" w:color="auto" w:sz="0" w:space="0"/>
          <w:shd w:val="clear" w:fill="FFFFFF"/>
          <w:vertAlign w:val="baseline"/>
        </w:rPr>
        <w:t>：资源与环境(085700)非全日制考生只能调剂到地质工程(非全日制)、环境工程(非全日制)方向，调剂要求参照以上相同专业条件执行。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3.申请调剂的考生必须为本科毕业及以上学历，不接受同等学力考生调剂。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4.我校非全日制专业仅接收报考类别为定向就业(含调剂时申请转为定向就业)的考生申请调剂。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5.不接收“少数民族高层次骨干人才计划”和“退役大学生士兵专项计划”调剂。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4"/>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7"/>
          <w:sz w:val="24"/>
          <w:szCs w:val="24"/>
          <w:bdr w:val="none" w:color="auto" w:sz="0" w:space="0"/>
          <w:shd w:val="clear" w:fill="FFFFFF"/>
          <w:vertAlign w:val="baseline"/>
        </w:rPr>
        <w:t>二、接收调剂的专业复试线及指标</w:t>
      </w:r>
    </w:p>
    <w:tbl>
      <w:tblPr>
        <w:tblW w:w="86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48"/>
        <w:gridCol w:w="1532"/>
        <w:gridCol w:w="1712"/>
        <w:gridCol w:w="1818"/>
        <w:gridCol w:w="16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1" w:hRule="atLeast"/>
          <w:jc w:val="center"/>
        </w:trPr>
        <w:tc>
          <w:tcPr>
            <w:tcW w:w="1130"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专业名称</w:t>
            </w:r>
          </w:p>
        </w:tc>
        <w:tc>
          <w:tcPr>
            <w:tcW w:w="889"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类型</w:t>
            </w:r>
          </w:p>
        </w:tc>
        <w:tc>
          <w:tcPr>
            <w:tcW w:w="993"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复试分数线</w:t>
            </w:r>
          </w:p>
        </w:tc>
        <w:tc>
          <w:tcPr>
            <w:tcW w:w="1055"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普通计划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调剂指标</w:t>
            </w:r>
          </w:p>
        </w:tc>
        <w:tc>
          <w:tcPr>
            <w:tcW w:w="932"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联培计划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调剂指标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3" w:hRule="atLeast"/>
          <w:jc w:val="center"/>
        </w:trPr>
        <w:tc>
          <w:tcPr>
            <w:tcW w:w="1130"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(070900)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地质学</w:t>
            </w:r>
          </w:p>
        </w:tc>
        <w:tc>
          <w:tcPr>
            <w:tcW w:w="889"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学术型</w:t>
            </w:r>
          </w:p>
        </w:tc>
        <w:tc>
          <w:tcPr>
            <w:tcW w:w="993"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38/57/279</w:t>
            </w:r>
          </w:p>
        </w:tc>
        <w:tc>
          <w:tcPr>
            <w:tcW w:w="1055"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1</w:t>
            </w:r>
          </w:p>
        </w:tc>
        <w:tc>
          <w:tcPr>
            <w:tcW w:w="932" w:type="pct"/>
            <w:vMerge w:val="restar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8" w:hRule="atLeast"/>
          <w:jc w:val="center"/>
        </w:trPr>
        <w:tc>
          <w:tcPr>
            <w:tcW w:w="1130"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(0709Z4)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水文地质学</w:t>
            </w:r>
          </w:p>
        </w:tc>
        <w:tc>
          <w:tcPr>
            <w:tcW w:w="889"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学术型</w:t>
            </w:r>
          </w:p>
        </w:tc>
        <w:tc>
          <w:tcPr>
            <w:tcW w:w="993"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38/57/279</w:t>
            </w:r>
          </w:p>
        </w:tc>
        <w:tc>
          <w:tcPr>
            <w:tcW w:w="1055"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3</w:t>
            </w:r>
          </w:p>
        </w:tc>
        <w:tc>
          <w:tcPr>
            <w:tcW w:w="932" w:type="pct"/>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36" w:hRule="atLeast"/>
          <w:jc w:val="center"/>
        </w:trPr>
        <w:tc>
          <w:tcPr>
            <w:tcW w:w="1130"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(081800)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地质资源与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地质工程</w:t>
            </w:r>
          </w:p>
        </w:tc>
        <w:tc>
          <w:tcPr>
            <w:tcW w:w="889"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学术型</w:t>
            </w:r>
          </w:p>
        </w:tc>
        <w:tc>
          <w:tcPr>
            <w:tcW w:w="993"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35/53/260</w:t>
            </w:r>
          </w:p>
        </w:tc>
        <w:tc>
          <w:tcPr>
            <w:tcW w:w="1055"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6</w:t>
            </w:r>
          </w:p>
        </w:tc>
        <w:tc>
          <w:tcPr>
            <w:tcW w:w="932" w:type="pct"/>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8" w:hRule="atLeast"/>
          <w:jc w:val="center"/>
        </w:trPr>
        <w:tc>
          <w:tcPr>
            <w:tcW w:w="1130"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(085700)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资源与环境</w:t>
            </w:r>
          </w:p>
        </w:tc>
        <w:tc>
          <w:tcPr>
            <w:tcW w:w="889"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专业学位</w:t>
            </w:r>
          </w:p>
        </w:tc>
        <w:tc>
          <w:tcPr>
            <w:tcW w:w="993"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38/57/273</w:t>
            </w:r>
          </w:p>
        </w:tc>
        <w:tc>
          <w:tcPr>
            <w:tcW w:w="1055"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10</w:t>
            </w:r>
          </w:p>
        </w:tc>
        <w:tc>
          <w:tcPr>
            <w:tcW w:w="932"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11</w:t>
            </w:r>
            <w:r>
              <w:rPr>
                <w:rFonts w:hint="eastAsia" w:ascii="仿宋" w:hAnsi="仿宋" w:eastAsia="仿宋" w:cs="仿宋"/>
                <w:color w:val="000000"/>
                <w:spacing w:val="-7"/>
                <w:sz w:val="24"/>
                <w:szCs w:val="24"/>
                <w:bdr w:val="none" w:color="auto" w:sz="0" w:space="0"/>
                <w:vertAlign w:val="baseline"/>
              </w:rPr>
              <w:br w:type="textWrapping"/>
            </w:r>
            <w:r>
              <w:rPr>
                <w:rFonts w:hint="eastAsia" w:ascii="仿宋" w:hAnsi="仿宋" w:eastAsia="仿宋" w:cs="仿宋"/>
                <w:color w:val="000000"/>
                <w:spacing w:val="-7"/>
                <w:sz w:val="24"/>
                <w:szCs w:val="24"/>
                <w:bdr w:val="none" w:color="auto" w:sz="0" w:space="0"/>
                <w:vertAlign w:val="baseline"/>
              </w:rPr>
              <w:t>(地调局)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44" w:hRule="atLeast"/>
          <w:jc w:val="center"/>
        </w:trPr>
        <w:tc>
          <w:tcPr>
            <w:tcW w:w="1130"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(085700)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资源与环境</w:t>
            </w:r>
          </w:p>
        </w:tc>
        <w:tc>
          <w:tcPr>
            <w:tcW w:w="889"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专业学位</w:t>
            </w:r>
          </w:p>
        </w:tc>
        <w:tc>
          <w:tcPr>
            <w:tcW w:w="993"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38/57/273</w:t>
            </w:r>
          </w:p>
        </w:tc>
        <w:tc>
          <w:tcPr>
            <w:tcW w:w="1055"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2</w:t>
            </w:r>
          </w:p>
        </w:tc>
        <w:tc>
          <w:tcPr>
            <w:tcW w:w="932"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4"/>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7"/>
          <w:sz w:val="24"/>
          <w:szCs w:val="24"/>
          <w:bdr w:val="none" w:color="auto" w:sz="0" w:space="0"/>
          <w:shd w:val="clear" w:fill="FFFFFF"/>
          <w:vertAlign w:val="baseline"/>
        </w:rPr>
        <w:t>相关说明：</w:t>
      </w:r>
      <w:r>
        <w:rPr>
          <w:rFonts w:hint="eastAsia" w:ascii="仿宋" w:hAnsi="仿宋" w:eastAsia="仿宋" w:cs="仿宋"/>
          <w:i w:val="0"/>
          <w:iCs w:val="0"/>
          <w:caps w:val="0"/>
          <w:color w:val="000000"/>
          <w:spacing w:val="-7"/>
          <w:sz w:val="24"/>
          <w:szCs w:val="24"/>
          <w:bdr w:val="none" w:color="auto" w:sz="0" w:space="0"/>
          <w:shd w:val="clear" w:fill="FFFFFF"/>
          <w:vertAlign w:val="baseline"/>
        </w:rPr>
        <w:t>2023年地调局联合研究生院硕士专业目录详见附件1。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4"/>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7"/>
          <w:sz w:val="24"/>
          <w:szCs w:val="24"/>
          <w:bdr w:val="none" w:color="auto" w:sz="0" w:space="0"/>
          <w:shd w:val="clear" w:fill="FFFFFF"/>
          <w:vertAlign w:val="baseline"/>
        </w:rPr>
        <w:t>三、调剂复试程序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1.</w:t>
      </w:r>
      <w:r>
        <w:rPr>
          <w:rFonts w:hint="eastAsia" w:ascii="仿宋" w:hAnsi="仿宋" w:eastAsia="仿宋" w:cs="仿宋"/>
          <w:i w:val="0"/>
          <w:iCs w:val="0"/>
          <w:caps w:val="0"/>
          <w:color w:val="000000"/>
          <w:spacing w:val="36"/>
          <w:kern w:val="0"/>
          <w:sz w:val="24"/>
          <w:szCs w:val="24"/>
          <w:bdr w:val="none" w:color="auto" w:sz="0" w:space="0"/>
          <w:shd w:val="clear" w:fill="FFFFFF"/>
          <w:vertAlign w:val="baseline"/>
          <w:lang w:val="en-US" w:eastAsia="zh-CN" w:bidi="ar"/>
        </w:rPr>
        <w:t>2023年</w:t>
      </w: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4月6日，研招网调剂服务系统开通。我院将发布调剂余额信息，持续12个小时。请考生在研招网调剂服务系统填报正式调剂志愿信息，调剂志愿锁定时间为36小时。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2.考生必须在规定时间</w:t>
      </w:r>
      <w:r>
        <w:rPr>
          <w:rStyle w:val="6"/>
          <w:rFonts w:hint="eastAsia" w:ascii="仿宋" w:hAnsi="仿宋" w:eastAsia="仿宋" w:cs="仿宋"/>
          <w:b/>
          <w:bCs/>
          <w:i w:val="0"/>
          <w:iCs w:val="0"/>
          <w:caps w:val="0"/>
          <w:color w:val="000000"/>
          <w:spacing w:val="0"/>
          <w:kern w:val="0"/>
          <w:sz w:val="24"/>
          <w:szCs w:val="24"/>
          <w:u w:val="single"/>
          <w:bdr w:val="none" w:color="auto" w:sz="0" w:space="0"/>
          <w:shd w:val="clear" w:fill="FFFFFF"/>
          <w:vertAlign w:val="baseline"/>
          <w:lang w:val="en-US" w:eastAsia="zh-CN" w:bidi="ar"/>
        </w:rPr>
        <w:t>2小时</w:t>
      </w: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内接收我院的复试通知，不及时回复的视为自动放弃，取消复试资格。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3.复试通过后考生必须在规定的时间</w:t>
      </w:r>
      <w:r>
        <w:rPr>
          <w:rStyle w:val="6"/>
          <w:rFonts w:hint="eastAsia" w:ascii="仿宋" w:hAnsi="仿宋" w:eastAsia="仿宋" w:cs="仿宋"/>
          <w:b/>
          <w:bCs/>
          <w:i w:val="0"/>
          <w:iCs w:val="0"/>
          <w:caps w:val="0"/>
          <w:color w:val="000000"/>
          <w:spacing w:val="0"/>
          <w:kern w:val="0"/>
          <w:sz w:val="24"/>
          <w:szCs w:val="24"/>
          <w:u w:val="single"/>
          <w:bdr w:val="none" w:color="auto" w:sz="0" w:space="0"/>
          <w:shd w:val="clear" w:fill="FFFFFF"/>
          <w:vertAlign w:val="baseline"/>
          <w:lang w:val="en-US" w:eastAsia="zh-CN" w:bidi="ar"/>
        </w:rPr>
        <w:t>2小时</w:t>
      </w: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内接收我院的待录取通知。不及时回复的视为自动放弃，取消待录取资格。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4.最终调剂录取结果以中国研究生招生信息网为准，同时请关注我院网站相关通知。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4"/>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7"/>
          <w:sz w:val="24"/>
          <w:szCs w:val="24"/>
          <w:bdr w:val="none" w:color="auto" w:sz="0" w:space="0"/>
          <w:shd w:val="clear" w:fill="FFFFFF"/>
          <w:vertAlign w:val="baseline"/>
        </w:rPr>
        <w:t>四、调剂复试安排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24"/>
        <w:jc w:val="both"/>
        <w:textAlignment w:val="baseline"/>
        <w:rPr>
          <w:rFonts w:hint="eastAsia" w:ascii="宋体" w:hAnsi="宋体" w:eastAsia="宋体" w:cs="宋体"/>
          <w:color w:val="333333"/>
          <w:sz w:val="14"/>
          <w:szCs w:val="14"/>
        </w:rPr>
      </w:pPr>
      <w:r>
        <w:rPr>
          <w:rFonts w:hint="eastAsia" w:ascii="仿宋" w:hAnsi="仿宋" w:eastAsia="仿宋" w:cs="仿宋"/>
          <w:b/>
          <w:bCs/>
          <w:i w:val="0"/>
          <w:iCs w:val="0"/>
          <w:caps w:val="0"/>
          <w:color w:val="000000"/>
          <w:spacing w:val="36"/>
          <w:kern w:val="0"/>
          <w:sz w:val="24"/>
          <w:szCs w:val="24"/>
          <w:bdr w:val="none" w:color="auto" w:sz="0" w:space="0"/>
          <w:shd w:val="clear" w:fill="FFFFFF"/>
          <w:vertAlign w:val="baseline"/>
          <w:lang w:val="en-US" w:eastAsia="zh-CN" w:bidi="ar"/>
        </w:rPr>
        <w:t>(一)</w:t>
      </w:r>
      <w:r>
        <w:rPr>
          <w:rStyle w:val="6"/>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调剂复试形式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2023年我院调剂复试形式为：线下现场复试。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26"/>
        <w:jc w:val="both"/>
        <w:textAlignment w:val="baseline"/>
        <w:rPr>
          <w:rFonts w:hint="eastAsia" w:ascii="宋体" w:hAnsi="宋体" w:eastAsia="宋体" w:cs="宋体"/>
          <w:color w:val="333333"/>
          <w:sz w:val="14"/>
          <w:szCs w:val="14"/>
        </w:rPr>
      </w:pPr>
      <w:r>
        <w:rPr>
          <w:rFonts w:hint="eastAsia" w:ascii="仿宋" w:hAnsi="仿宋" w:eastAsia="仿宋" w:cs="仿宋"/>
          <w:b/>
          <w:bCs/>
          <w:i w:val="0"/>
          <w:iCs w:val="0"/>
          <w:caps w:val="0"/>
          <w:color w:val="000000"/>
          <w:spacing w:val="36"/>
          <w:kern w:val="0"/>
          <w:sz w:val="24"/>
          <w:szCs w:val="24"/>
          <w:bdr w:val="none" w:color="auto" w:sz="0" w:space="0"/>
          <w:shd w:val="clear" w:fill="FFFFFF"/>
          <w:vertAlign w:val="baseline"/>
          <w:lang w:val="en-US" w:eastAsia="zh-CN" w:bidi="ar"/>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1. 资格审查材料清单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① 本人二代身份证；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② 毕业证书原件及复印件(应届本科毕业生须持学生证或学籍在线验证报告，应届本科生入学前不能取得毕业证书的取消其入学资格；学历有疑问的考生须提供学历认证报告或电子注册备案表)；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③ 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④ 《2023年硕士研究生招生思想政治品德表现审查表》(详见附件2)；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⑤ 个人简历及附件材料(详见附件3)，以及《2023年硕士研究生招生复试诚信应考及保密承诺书》(详见附件4)。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⑥ 对于不符合报考条件者，资格审查不予通过。所有资格审查材料必须为原件，并上交复印件。资格审查不通过者不予复试。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2. 资格审查时间和地点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审查时间：2023年4月9日上午8点-9点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审查地点：中国地质大学南望山校区东区教学综合楼B0306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(三)复试考核内容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复试主要考查考生的思想政治素质、专业素养、创新能力、外语水平、培养潜质、心理健康等方面的内容。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i w:val="0"/>
          <w:iCs w:val="0"/>
          <w:caps w:val="0"/>
          <w:color w:val="000000"/>
          <w:spacing w:val="0"/>
          <w:sz w:val="24"/>
          <w:szCs w:val="24"/>
          <w:bdr w:val="none" w:color="auto" w:sz="0" w:space="0"/>
          <w:shd w:val="clear" w:fill="FFFFFF"/>
          <w:vertAlign w:val="baseline"/>
        </w:rPr>
        <w:t>1. 专业课笔试。</w:t>
      </w:r>
      <w:r>
        <w:rPr>
          <w:rFonts w:hint="eastAsia" w:ascii="仿宋" w:hAnsi="仿宋" w:eastAsia="仿宋" w:cs="仿宋"/>
          <w:i w:val="0"/>
          <w:iCs w:val="0"/>
          <w:caps w:val="0"/>
          <w:color w:val="000000"/>
          <w:spacing w:val="0"/>
          <w:sz w:val="24"/>
          <w:szCs w:val="24"/>
          <w:bdr w:val="none" w:color="auto" w:sz="0" w:space="0"/>
          <w:shd w:val="clear" w:fill="FFFFFF"/>
          <w:vertAlign w:val="baseline"/>
        </w:rPr>
        <w:t>笔试考试时长为2小时，此项满分为100分。</w:t>
      </w:r>
    </w:p>
    <w:tbl>
      <w:tblPr>
        <w:tblW w:w="84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777"/>
        <w:gridCol w:w="2030"/>
        <w:gridCol w:w="36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9" w:hRule="atLeast"/>
          <w:jc w:val="center"/>
        </w:trPr>
        <w:tc>
          <w:tcPr>
            <w:tcW w:w="1651"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专业名称</w:t>
            </w:r>
          </w:p>
        </w:tc>
        <w:tc>
          <w:tcPr>
            <w:tcW w:w="1207"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研究方向</w:t>
            </w:r>
          </w:p>
        </w:tc>
        <w:tc>
          <w:tcPr>
            <w:tcW w:w="2141"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b/>
                <w:bCs/>
                <w:color w:val="000000"/>
                <w:spacing w:val="-7"/>
                <w:sz w:val="24"/>
                <w:szCs w:val="24"/>
                <w:bdr w:val="none" w:color="auto" w:sz="0" w:space="0"/>
                <w:vertAlign w:val="baseline"/>
              </w:rPr>
              <w:t>复试科目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8" w:hRule="atLeast"/>
          <w:jc w:val="center"/>
        </w:trPr>
        <w:tc>
          <w:tcPr>
            <w:tcW w:w="165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(070900)地质学</w:t>
            </w:r>
          </w:p>
        </w:tc>
        <w:tc>
          <w:tcPr>
            <w:tcW w:w="1207"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不分方向</w:t>
            </w:r>
          </w:p>
        </w:tc>
        <w:tc>
          <w:tcPr>
            <w:tcW w:w="214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地球科学概论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8" w:hRule="atLeast"/>
          <w:jc w:val="center"/>
        </w:trPr>
        <w:tc>
          <w:tcPr>
            <w:tcW w:w="165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(0709Z4)水文地质学</w:t>
            </w:r>
          </w:p>
        </w:tc>
        <w:tc>
          <w:tcPr>
            <w:tcW w:w="1207"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不分方向</w:t>
            </w:r>
          </w:p>
        </w:tc>
        <w:tc>
          <w:tcPr>
            <w:tcW w:w="214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环境地质学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16" w:hRule="atLeast"/>
          <w:jc w:val="center"/>
        </w:trPr>
        <w:tc>
          <w:tcPr>
            <w:tcW w:w="1651" w:type="pct"/>
            <w:vMerge w:val="restar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(081800)地质资源与地质工程</w:t>
            </w:r>
          </w:p>
        </w:tc>
        <w:tc>
          <w:tcPr>
            <w:tcW w:w="1207"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矿产普查与勘探</w:t>
            </w:r>
          </w:p>
        </w:tc>
        <w:tc>
          <w:tcPr>
            <w:tcW w:w="214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矿产普查与勘探基础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28" w:hRule="atLeast"/>
          <w:jc w:val="center"/>
        </w:trPr>
        <w:tc>
          <w:tcPr>
            <w:tcW w:w="1651" w:type="pct"/>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c>
          <w:tcPr>
            <w:tcW w:w="1207"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地质工程</w:t>
            </w:r>
          </w:p>
        </w:tc>
        <w:tc>
          <w:tcPr>
            <w:tcW w:w="214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地质工程基础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8" w:hRule="atLeast"/>
          <w:jc w:val="center"/>
        </w:trPr>
        <w:tc>
          <w:tcPr>
            <w:tcW w:w="1651" w:type="pct"/>
            <w:vMerge w:val="restar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(085700)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资源与环境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(研究方向含地调联培、非全日制)</w:t>
            </w:r>
          </w:p>
        </w:tc>
        <w:tc>
          <w:tcPr>
            <w:tcW w:w="1207"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地质工程</w:t>
            </w:r>
          </w:p>
        </w:tc>
        <w:tc>
          <w:tcPr>
            <w:tcW w:w="214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地质工程基础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4" w:hRule="atLeast"/>
          <w:jc w:val="center"/>
        </w:trPr>
        <w:tc>
          <w:tcPr>
            <w:tcW w:w="1651" w:type="pct"/>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c>
          <w:tcPr>
            <w:tcW w:w="1207"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环境工程</w:t>
            </w:r>
          </w:p>
        </w:tc>
        <w:tc>
          <w:tcPr>
            <w:tcW w:w="214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环境地质学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8" w:hRule="atLeast"/>
          <w:jc w:val="center"/>
        </w:trPr>
        <w:tc>
          <w:tcPr>
            <w:tcW w:w="1651" w:type="pct"/>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c>
          <w:tcPr>
            <w:tcW w:w="1207"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地理信息工程</w:t>
            </w:r>
          </w:p>
        </w:tc>
        <w:tc>
          <w:tcPr>
            <w:tcW w:w="214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GIS技术与开发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708" w:hRule="atLeast"/>
          <w:jc w:val="center"/>
        </w:trPr>
        <w:tc>
          <w:tcPr>
            <w:tcW w:w="1651" w:type="pct"/>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c>
          <w:tcPr>
            <w:tcW w:w="1207"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地质环境保护与生态修复</w:t>
            </w:r>
          </w:p>
        </w:tc>
        <w:tc>
          <w:tcPr>
            <w:tcW w:w="2141" w:type="pc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环境地质学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i w:val="0"/>
          <w:iCs w:val="0"/>
          <w:caps w:val="0"/>
          <w:color w:val="000000"/>
          <w:spacing w:val="0"/>
          <w:sz w:val="24"/>
          <w:szCs w:val="24"/>
          <w:bdr w:val="none" w:color="auto" w:sz="0" w:space="0"/>
          <w:shd w:val="clear" w:fill="FFFFFF"/>
          <w:vertAlign w:val="baseline"/>
        </w:rPr>
        <w:t>2. 综合面试。</w:t>
      </w:r>
      <w:r>
        <w:rPr>
          <w:rFonts w:hint="eastAsia" w:ascii="仿宋" w:hAnsi="仿宋" w:eastAsia="仿宋" w:cs="仿宋"/>
          <w:i w:val="0"/>
          <w:iCs w:val="0"/>
          <w:caps w:val="0"/>
          <w:color w:val="000000"/>
          <w:spacing w:val="0"/>
          <w:sz w:val="24"/>
          <w:szCs w:val="24"/>
          <w:bdr w:val="none" w:color="auto" w:sz="0" w:space="0"/>
          <w:shd w:val="clear" w:fill="FFFFFF"/>
          <w:vertAlign w:val="baseline"/>
        </w:rPr>
        <w:t>重点考察考生的思想政治素质和品德考核、专业综合能力、创新潜质和能力、外语能力水平、综合素质评价、心理健康状况等。综合面试一般包括考生自述、考生随机抽题、面试小组提问交流、专家评分等环节，考核时长一般不少于20分钟，此项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i w:val="0"/>
          <w:iCs w:val="0"/>
          <w:caps w:val="0"/>
          <w:color w:val="000000"/>
          <w:spacing w:val="0"/>
          <w:sz w:val="24"/>
          <w:szCs w:val="24"/>
          <w:bdr w:val="none" w:color="auto" w:sz="0" w:space="0"/>
          <w:shd w:val="clear" w:fill="FFFFFF"/>
          <w:vertAlign w:val="baseline"/>
        </w:rPr>
        <w:t>3. 复试评分细则。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(1)笔试评分细则：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①解题观点正确、概念准确、结合实际；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②观点突出、论述充分、逻辑严密；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③文笔流畅、表述清楚。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kern w:val="0"/>
          <w:sz w:val="24"/>
          <w:szCs w:val="24"/>
          <w:bdr w:val="none" w:color="auto" w:sz="0" w:space="0"/>
          <w:shd w:val="clear" w:fill="FFFFFF"/>
          <w:vertAlign w:val="baseline"/>
          <w:lang w:val="en-US" w:eastAsia="zh-CN" w:bidi="ar"/>
        </w:rPr>
        <w:t>(2)面试评分细则：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面试各部分分值分布情况如下：</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37"/>
        <w:gridCol w:w="2551"/>
        <w:gridCol w:w="1985"/>
        <w:gridCol w:w="18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88" w:hRule="atLeast"/>
          <w:jc w:val="center"/>
        </w:trPr>
        <w:tc>
          <w:tcPr>
            <w:tcW w:w="2037"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英语听说能力</w:t>
            </w:r>
          </w:p>
        </w:tc>
        <w:tc>
          <w:tcPr>
            <w:tcW w:w="255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专业基本理论与方法、专业知识面</w:t>
            </w:r>
          </w:p>
        </w:tc>
        <w:tc>
          <w:tcPr>
            <w:tcW w:w="198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科研创新潜力及实践能力</w:t>
            </w:r>
          </w:p>
        </w:tc>
        <w:tc>
          <w:tcPr>
            <w:tcW w:w="1838"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综合素质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9" w:hRule="atLeast"/>
          <w:jc w:val="center"/>
        </w:trPr>
        <w:tc>
          <w:tcPr>
            <w:tcW w:w="2037"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20</w:t>
            </w:r>
          </w:p>
        </w:tc>
        <w:tc>
          <w:tcPr>
            <w:tcW w:w="2551"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40</w:t>
            </w:r>
          </w:p>
        </w:tc>
        <w:tc>
          <w:tcPr>
            <w:tcW w:w="1985"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20</w:t>
            </w:r>
          </w:p>
        </w:tc>
        <w:tc>
          <w:tcPr>
            <w:tcW w:w="1838" w:type="dxa"/>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20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(四)复试时间地点</w:t>
      </w:r>
    </w:p>
    <w:tbl>
      <w:tblPr>
        <w:tblW w:w="9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830"/>
        <w:gridCol w:w="2952"/>
        <w:gridCol w:w="1535"/>
        <w:gridCol w:w="17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851" w:hRule="atLeast"/>
          <w:jc w:val="center"/>
        </w:trPr>
        <w:tc>
          <w:tcPr>
            <w:tcW w:w="2830" w:type="dxa"/>
            <w:tcBorders>
              <w:top w:val="single" w:color="000000" w:sz="8" w:space="0"/>
              <w:left w:val="single" w:color="000000" w:sz="8" w:space="0"/>
              <w:bottom w:val="single" w:color="000000" w:sz="8" w:space="0"/>
              <w:right w:val="single" w:color="000000"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bookmarkStart w:id="0" w:name="_Hlk131145186"/>
            <w:bookmarkEnd w:id="0"/>
            <w:r>
              <w:rPr>
                <w:rStyle w:val="6"/>
                <w:rFonts w:hint="eastAsia" w:ascii="仿宋" w:hAnsi="仿宋" w:eastAsia="仿宋" w:cs="仿宋"/>
                <w:color w:val="000000"/>
                <w:spacing w:val="-7"/>
                <w:sz w:val="24"/>
                <w:szCs w:val="24"/>
                <w:bdr w:val="none" w:color="auto" w:sz="0" w:space="0"/>
                <w:vertAlign w:val="baseline"/>
              </w:rPr>
              <w:t>专业代码|专业名称</w:t>
            </w:r>
          </w:p>
        </w:tc>
        <w:tc>
          <w:tcPr>
            <w:tcW w:w="2952" w:type="dxa"/>
            <w:tcBorders>
              <w:top w:val="single" w:color="000000" w:sz="8" w:space="0"/>
              <w:left w:val="single" w:color="000000" w:sz="8" w:space="0"/>
              <w:bottom w:val="single" w:color="000000" w:sz="8" w:space="0"/>
              <w:right w:val="single" w:color="000000"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color w:val="000000"/>
                <w:sz w:val="24"/>
                <w:szCs w:val="24"/>
                <w:bdr w:val="none" w:color="auto" w:sz="0" w:space="0"/>
                <w:vertAlign w:val="baseline"/>
              </w:rPr>
              <w:t>笔试、面试地点</w:t>
            </w:r>
          </w:p>
        </w:tc>
        <w:tc>
          <w:tcPr>
            <w:tcW w:w="1535" w:type="dxa"/>
            <w:tcBorders>
              <w:top w:val="single" w:color="000000" w:sz="8" w:space="0"/>
              <w:left w:val="single" w:color="000000" w:sz="8" w:space="0"/>
              <w:bottom w:val="single" w:color="000000" w:sz="8" w:space="0"/>
              <w:right w:val="single" w:color="000000"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color w:val="000000"/>
                <w:sz w:val="24"/>
                <w:szCs w:val="24"/>
                <w:bdr w:val="none" w:color="auto" w:sz="0" w:space="0"/>
                <w:vertAlign w:val="baseline"/>
              </w:rPr>
              <w:t>笔试时间</w:t>
            </w:r>
          </w:p>
        </w:tc>
        <w:tc>
          <w:tcPr>
            <w:tcW w:w="1703"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Style w:val="6"/>
                <w:rFonts w:hint="eastAsia" w:ascii="仿宋" w:hAnsi="仿宋" w:eastAsia="仿宋" w:cs="仿宋"/>
                <w:color w:val="000000"/>
                <w:sz w:val="24"/>
                <w:szCs w:val="24"/>
                <w:bdr w:val="none" w:color="auto" w:sz="0" w:space="0"/>
                <w:vertAlign w:val="baseline"/>
              </w:rPr>
              <w:t>面试时间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1" w:hRule="atLeast"/>
          <w:jc w:val="center"/>
        </w:trPr>
        <w:tc>
          <w:tcPr>
            <w:tcW w:w="2830" w:type="dxa"/>
            <w:tcBorders>
              <w:top w:val="nil"/>
              <w:left w:val="single" w:color="auto" w:sz="8" w:space="0"/>
              <w:bottom w:val="single" w:color="auto" w:sz="8" w:space="0"/>
              <w:right w:val="single" w:color="auto"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(070900)地质学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(0709Z4)水文地质学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(081800)地质资源与地质工程</w:t>
            </w:r>
          </w:p>
        </w:tc>
        <w:tc>
          <w:tcPr>
            <w:tcW w:w="2952" w:type="dxa"/>
            <w:tcBorders>
              <w:top w:val="nil"/>
              <w:left w:val="single" w:color="auto" w:sz="8" w:space="0"/>
              <w:bottom w:val="single" w:color="auto" w:sz="8" w:space="0"/>
              <w:right w:val="single" w:color="auto"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南望山校区东区教学综合楼B0306</w:t>
            </w:r>
          </w:p>
        </w:tc>
        <w:tc>
          <w:tcPr>
            <w:tcW w:w="1535" w:type="dxa"/>
            <w:vMerge w:val="restart"/>
            <w:tcBorders>
              <w:top w:val="nil"/>
              <w:left w:val="single" w:color="auto" w:sz="8" w:space="0"/>
              <w:bottom w:val="single" w:color="auto" w:sz="8" w:space="0"/>
              <w:right w:val="single" w:color="auto"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4月9日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9:30-11:30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(B309候场)</w:t>
            </w:r>
          </w:p>
        </w:tc>
        <w:tc>
          <w:tcPr>
            <w:tcW w:w="1703" w:type="dxa"/>
            <w:vMerge w:val="restart"/>
            <w:tcBorders>
              <w:top w:val="nil"/>
              <w:left w:val="single" w:color="auto" w:sz="8" w:space="0"/>
              <w:bottom w:val="single" w:color="auto" w:sz="8" w:space="0"/>
              <w:right w:val="single" w:color="auto"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4月9日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14:00开始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left"/>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pacing w:val="-7"/>
                <w:sz w:val="24"/>
                <w:szCs w:val="24"/>
                <w:bdr w:val="none" w:color="auto" w:sz="0" w:space="0"/>
                <w:vertAlign w:val="baseline"/>
              </w:rPr>
              <w:t>(B309候场)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1" w:hRule="atLeast"/>
          <w:jc w:val="center"/>
        </w:trPr>
        <w:tc>
          <w:tcPr>
            <w:tcW w:w="2830" w:type="dxa"/>
            <w:tcBorders>
              <w:top w:val="nil"/>
              <w:left w:val="single" w:color="auto" w:sz="8" w:space="0"/>
              <w:bottom w:val="single" w:color="auto" w:sz="8" w:space="0"/>
              <w:right w:val="single" w:color="auto"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(085700)资源与环境(全日制、非全日制)</w:t>
            </w:r>
          </w:p>
        </w:tc>
        <w:tc>
          <w:tcPr>
            <w:tcW w:w="2952" w:type="dxa"/>
            <w:tcBorders>
              <w:top w:val="nil"/>
              <w:left w:val="single" w:color="auto" w:sz="8" w:space="0"/>
              <w:bottom w:val="single" w:color="auto" w:sz="8" w:space="0"/>
              <w:right w:val="single" w:color="auto"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南望山校区东区教学综合楼B0307</w:t>
            </w:r>
          </w:p>
        </w:tc>
        <w:tc>
          <w:tcPr>
            <w:tcW w:w="1535" w:type="dxa"/>
            <w:vMerge w:val="continue"/>
            <w:tcBorders>
              <w:top w:val="nil"/>
              <w:left w:val="single" w:color="auto" w:sz="8" w:space="0"/>
              <w:bottom w:val="single" w:color="auto" w:sz="8" w:space="0"/>
              <w:right w:val="single" w:color="auto" w:sz="8" w:space="0"/>
            </w:tcBorders>
            <w:shd w:val="clear"/>
            <w:tcMar>
              <w:top w:w="28" w:type="dxa"/>
              <w:bottom w:w="28" w:type="dxa"/>
            </w:tcMar>
            <w:vAlign w:val="top"/>
          </w:tcPr>
          <w:p>
            <w:pPr>
              <w:jc w:val="both"/>
              <w:rPr>
                <w:rFonts w:hint="default" w:ascii="Times New Roman" w:hAnsi="Times New Roman" w:cs="Times New Roman"/>
                <w:sz w:val="20"/>
                <w:szCs w:val="20"/>
                <w:vertAlign w:val="baseline"/>
              </w:rPr>
            </w:pPr>
          </w:p>
        </w:tc>
        <w:tc>
          <w:tcPr>
            <w:tcW w:w="1703" w:type="dxa"/>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1" w:hRule="atLeast"/>
          <w:jc w:val="center"/>
        </w:trPr>
        <w:tc>
          <w:tcPr>
            <w:tcW w:w="2830" w:type="dxa"/>
            <w:tcBorders>
              <w:top w:val="nil"/>
              <w:left w:val="single" w:color="auto" w:sz="8" w:space="0"/>
              <w:bottom w:val="single" w:color="auto" w:sz="8" w:space="0"/>
              <w:right w:val="single" w:color="auto"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both"/>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(085700)资源与环境(地调联培)</w:t>
            </w:r>
          </w:p>
        </w:tc>
        <w:tc>
          <w:tcPr>
            <w:tcW w:w="2952" w:type="dxa"/>
            <w:tcBorders>
              <w:top w:val="nil"/>
              <w:left w:val="single" w:color="auto" w:sz="8" w:space="0"/>
              <w:bottom w:val="single" w:color="auto" w:sz="8" w:space="0"/>
              <w:right w:val="single" w:color="auto" w:sz="8" w:space="0"/>
            </w:tcBorders>
            <w:shd w:val="clear"/>
            <w:tcMar>
              <w:top w:w="28" w:type="dxa"/>
              <w:bottom w:w="2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textAlignment w:val="baseline"/>
              <w:rPr>
                <w:rFonts w:hint="eastAsia" w:ascii="宋体" w:hAnsi="宋体" w:eastAsia="宋体" w:cs="宋体"/>
                <w:color w:val="333333"/>
                <w:sz w:val="14"/>
                <w:szCs w:val="14"/>
              </w:rPr>
            </w:pPr>
            <w:r>
              <w:rPr>
                <w:rFonts w:hint="eastAsia" w:ascii="仿宋" w:hAnsi="仿宋" w:eastAsia="仿宋" w:cs="仿宋"/>
                <w:color w:val="000000"/>
                <w:sz w:val="24"/>
                <w:szCs w:val="24"/>
                <w:bdr w:val="none" w:color="auto" w:sz="0" w:space="0"/>
                <w:vertAlign w:val="baseline"/>
              </w:rPr>
              <w:t>南望山校区东区教学综合楼B0308</w:t>
            </w:r>
          </w:p>
        </w:tc>
        <w:tc>
          <w:tcPr>
            <w:tcW w:w="1535" w:type="dxa"/>
            <w:vMerge w:val="continue"/>
            <w:tcBorders>
              <w:top w:val="nil"/>
              <w:left w:val="single" w:color="auto" w:sz="8" w:space="0"/>
              <w:bottom w:val="single" w:color="auto" w:sz="8" w:space="0"/>
              <w:right w:val="single" w:color="auto" w:sz="8" w:space="0"/>
            </w:tcBorders>
            <w:shd w:val="clear"/>
            <w:tcMar>
              <w:top w:w="28" w:type="dxa"/>
              <w:bottom w:w="28" w:type="dxa"/>
            </w:tcMar>
            <w:vAlign w:val="top"/>
          </w:tcPr>
          <w:p>
            <w:pPr>
              <w:jc w:val="both"/>
              <w:rPr>
                <w:rFonts w:hint="default" w:ascii="Times New Roman" w:hAnsi="Times New Roman" w:cs="Times New Roman"/>
                <w:sz w:val="20"/>
                <w:szCs w:val="20"/>
                <w:vertAlign w:val="baseline"/>
              </w:rPr>
            </w:pPr>
          </w:p>
        </w:tc>
        <w:tc>
          <w:tcPr>
            <w:tcW w:w="1703" w:type="dxa"/>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jc w:val="both"/>
              <w:rPr>
                <w:rFonts w:hint="default" w:ascii="Times New Roman" w:hAnsi="Times New Roman" w:cs="Times New Roman"/>
                <w:sz w:val="20"/>
                <w:szCs w:val="20"/>
                <w:vertAlign w:val="baseline"/>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(五)复试成绩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1. 复试成绩为百分制，精确至小数点后两位。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复试成绩=笔试成绩×40%+面试成绩×60%。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2. 复试成绩一般在复试结束后2天内公示。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(六)复试费用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根据物价文件，复试费用为100元/人。缴费平台网址：</w:t>
      </w:r>
      <w:r>
        <w:rPr>
          <w:rFonts w:hint="eastAsia" w:ascii="宋体" w:hAnsi="宋体" w:eastAsia="宋体" w:cs="宋体"/>
          <w:i w:val="0"/>
          <w:iCs w:val="0"/>
          <w:caps w:val="0"/>
          <w:color w:val="000000"/>
          <w:spacing w:val="0"/>
          <w:sz w:val="14"/>
          <w:szCs w:val="14"/>
          <w:u w:val="none"/>
          <w:bdr w:val="none" w:color="auto" w:sz="0" w:space="0"/>
          <w:shd w:val="clear" w:fill="FFFFFF"/>
          <w:vertAlign w:val="baseline"/>
        </w:rPr>
        <w:fldChar w:fldCharType="begin"/>
      </w:r>
      <w:r>
        <w:rPr>
          <w:rFonts w:hint="eastAsia" w:ascii="宋体" w:hAnsi="宋体" w:eastAsia="宋体" w:cs="宋体"/>
          <w:i w:val="0"/>
          <w:iCs w:val="0"/>
          <w:caps w:val="0"/>
          <w:color w:val="000000"/>
          <w:spacing w:val="0"/>
          <w:sz w:val="14"/>
          <w:szCs w:val="14"/>
          <w:u w:val="none"/>
          <w:bdr w:val="none" w:color="auto" w:sz="0" w:space="0"/>
          <w:shd w:val="clear" w:fill="FFFFFF"/>
          <w:vertAlign w:val="baseline"/>
        </w:rPr>
        <w:instrText xml:space="preserve"> HYPERLINK "http://pay.cug.edu.cn/xysf/" </w:instrText>
      </w:r>
      <w:r>
        <w:rPr>
          <w:rFonts w:hint="eastAsia" w:ascii="宋体" w:hAnsi="宋体" w:eastAsia="宋体" w:cs="宋体"/>
          <w:i w:val="0"/>
          <w:iCs w:val="0"/>
          <w:caps w:val="0"/>
          <w:color w:val="000000"/>
          <w:spacing w:val="0"/>
          <w:sz w:val="14"/>
          <w:szCs w:val="14"/>
          <w:u w:val="none"/>
          <w:bdr w:val="none" w:color="auto" w:sz="0" w:space="0"/>
          <w:shd w:val="clear" w:fill="FFFFFF"/>
          <w:vertAlign w:val="baseline"/>
        </w:rPr>
        <w:fldChar w:fldCharType="separate"/>
      </w:r>
      <w:r>
        <w:rPr>
          <w:rStyle w:val="7"/>
          <w:rFonts w:hint="eastAsia" w:ascii="仿宋" w:hAnsi="仿宋" w:eastAsia="仿宋" w:cs="仿宋"/>
          <w:i w:val="0"/>
          <w:iCs w:val="0"/>
          <w:caps w:val="0"/>
          <w:color w:val="000000"/>
          <w:spacing w:val="-7"/>
          <w:sz w:val="24"/>
          <w:szCs w:val="24"/>
          <w:u w:val="single"/>
          <w:bdr w:val="none" w:color="auto" w:sz="0" w:space="0"/>
          <w:shd w:val="clear" w:fill="FFFFFF"/>
          <w:vertAlign w:val="baseline"/>
        </w:rPr>
        <w:t>http://pay.cug.edu.cn/xysf/</w:t>
      </w:r>
      <w:r>
        <w:rPr>
          <w:rFonts w:hint="eastAsia" w:ascii="宋体" w:hAnsi="宋体" w:eastAsia="宋体" w:cs="宋体"/>
          <w:i w:val="0"/>
          <w:iCs w:val="0"/>
          <w:caps w:val="0"/>
          <w:color w:val="000000"/>
          <w:spacing w:val="0"/>
          <w:sz w:val="14"/>
          <w:szCs w:val="14"/>
          <w:u w:val="none"/>
          <w:bdr w:val="none" w:color="auto" w:sz="0" w:space="0"/>
          <w:shd w:val="clear" w:fill="FFFFFF"/>
          <w:vertAlign w:val="baseline"/>
        </w:rPr>
        <w:fldChar w:fldCharType="end"/>
      </w:r>
      <w:r>
        <w:rPr>
          <w:rFonts w:hint="eastAsia" w:ascii="仿宋" w:hAnsi="仿宋" w:eastAsia="仿宋" w:cs="仿宋"/>
          <w:i w:val="0"/>
          <w:iCs w:val="0"/>
          <w:caps w:val="0"/>
          <w:color w:val="000000"/>
          <w:spacing w:val="-7"/>
          <w:sz w:val="24"/>
          <w:szCs w:val="24"/>
          <w:bdr w:val="none" w:color="auto" w:sz="0" w:space="0"/>
          <w:shd w:val="clear" w:fill="FFFFFF"/>
          <w:vertAlign w:val="baseline"/>
        </w:rPr>
        <w:t> (</w:t>
      </w:r>
      <w:r>
        <w:rPr>
          <w:rStyle w:val="6"/>
          <w:rFonts w:hint="eastAsia" w:ascii="仿宋" w:hAnsi="仿宋" w:eastAsia="仿宋" w:cs="仿宋"/>
          <w:i w:val="0"/>
          <w:iCs w:val="0"/>
          <w:caps w:val="0"/>
          <w:color w:val="000000"/>
          <w:spacing w:val="-7"/>
          <w:sz w:val="24"/>
          <w:szCs w:val="24"/>
          <w:u w:val="single"/>
          <w:bdr w:val="none" w:color="auto" w:sz="0" w:space="0"/>
          <w:shd w:val="clear" w:fill="FFFFFF"/>
          <w:vertAlign w:val="baseline"/>
        </w:rPr>
        <w:t>考生请使用用户名登录</w:t>
      </w:r>
      <w:r>
        <w:rPr>
          <w:rStyle w:val="6"/>
          <w:rFonts w:hint="eastAsia" w:ascii="仿宋" w:hAnsi="仿宋" w:eastAsia="仿宋" w:cs="仿宋"/>
          <w:i w:val="0"/>
          <w:iCs w:val="0"/>
          <w:caps w:val="0"/>
          <w:color w:val="000000"/>
          <w:spacing w:val="-7"/>
          <w:sz w:val="24"/>
          <w:szCs w:val="24"/>
          <w:bdr w:val="none" w:color="auto" w:sz="0" w:space="0"/>
          <w:shd w:val="clear" w:fill="FFFFFF"/>
          <w:vertAlign w:val="baseline"/>
        </w:rPr>
        <w:t>，用户名为身份证号，密码为CUG@身份证后六位，最后一位X为大写</w:t>
      </w:r>
      <w:r>
        <w:rPr>
          <w:rFonts w:hint="eastAsia" w:ascii="仿宋" w:hAnsi="仿宋" w:eastAsia="仿宋" w:cs="仿宋"/>
          <w:i w:val="0"/>
          <w:iCs w:val="0"/>
          <w:caps w:val="0"/>
          <w:color w:val="000000"/>
          <w:spacing w:val="-7"/>
          <w:sz w:val="24"/>
          <w:szCs w:val="24"/>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(七)复试体检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复试期间不组织开展体检，待考生拟录取后在规定时间参加我校新生入学体检。对于体检结果不合格的将根据教育部有关规定进行处理。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(八) 未尽要求参照我院一志愿复试相关规定执行。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五、录取规则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1. 总成绩计算。总成绩=考生初试总分÷初试总分满分×100×40%＋复试成绩(百分制)×60%。总成绩采用百分制，精确至小数点后两位。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2. 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① 根据考生总成绩，由高至低依次确定拟录取名单。总成绩排名相同的，以初试的总成绩排序；初试总成绩相同的，以统考单科成绩排序。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② 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2"/>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7"/>
          <w:sz w:val="24"/>
          <w:szCs w:val="24"/>
          <w:bdr w:val="none" w:color="auto" w:sz="0" w:space="0"/>
          <w:shd w:val="clear" w:fill="FFFFFF"/>
          <w:vertAlign w:val="baseline"/>
        </w:rPr>
        <w:t>③ </w:t>
      </w:r>
      <w:r>
        <w:rPr>
          <w:rFonts w:hint="eastAsia" w:ascii="仿宋" w:hAnsi="仿宋" w:eastAsia="仿宋" w:cs="仿宋"/>
          <w:i w:val="0"/>
          <w:iCs w:val="0"/>
          <w:caps w:val="0"/>
          <w:color w:val="000000"/>
          <w:spacing w:val="0"/>
          <w:sz w:val="24"/>
          <w:szCs w:val="24"/>
          <w:bdr w:val="none" w:color="auto" w:sz="0" w:space="0"/>
          <w:shd w:val="clear" w:fill="FFFFFF"/>
          <w:vertAlign w:val="baseline"/>
        </w:rPr>
        <w:t>拟录取名单公示10个工作日。公示结束无异议后，我院将按照下达招生计划情况向研究生院报送拟录取名单。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④ 报考联合培养计划的考生在拟录取时须同步确定联合培养导师。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3. 如有以下情况之一的考生，不予录取或取消录取资格：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① 思想政治素质和道德品质考核不合格。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② 未参加复试或复试不合格(复试成绩为复试各环节考核成绩之和，复试成绩低于60分为不合格)。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③ 加试科目成绩不合格。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④ 未经拟录取名单公示。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⑤ 录取为定向就业考生未按时提交定向就业协议。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⑥ 未按时提交毕业证书等需提供的材料。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⑦ 提供虚假信息。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4. 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① 非定向：非定向硕士研究生人事档案须在规定时间内转至学校。毕业时，非定向就业的硕士研究生按本人与用人单位双向选择的办法就业。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② 定向：定向硕士研究生须在拟录取前与学校、用人单位签订定向委培合同。毕业时，按定向委培合同就业。原则上非全日制硕士研究生招收在职定向就业人员。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5. 学习方式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① 全日制：在基本修业年限或者学校规定年限内，须全脱产在校学习。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② 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6. 学费及奖助学金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学费请查阅《中国地质大学(武汉)2023年招收攻读硕士学位研究生招生简章》相关标准，奖助学金根据学校奖助相关政策执行。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4"/>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7"/>
          <w:sz w:val="24"/>
          <w:szCs w:val="24"/>
          <w:bdr w:val="none" w:color="auto" w:sz="0" w:space="0"/>
          <w:shd w:val="clear" w:fill="FFFFFF"/>
          <w:vertAlign w:val="baseline"/>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1. 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通讯地址: 湖北省武汉市洪山区鲁磨路388号中国地质大学(武汉)地质调查研究院办公室赵老师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邮政编码:430074   电话: 027-67883017  Email:17329376@qq.com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2"/>
        <w:jc w:val="both"/>
        <w:textAlignment w:val="baseline"/>
        <w:rPr>
          <w:rFonts w:hint="eastAsia" w:ascii="宋体" w:hAnsi="宋体" w:eastAsia="宋体" w:cs="宋体"/>
          <w:color w:val="333333"/>
          <w:sz w:val="14"/>
          <w:szCs w:val="14"/>
        </w:rPr>
      </w:pPr>
      <w:r>
        <w:rPr>
          <w:rStyle w:val="6"/>
          <w:rFonts w:hint="eastAsia" w:ascii="仿宋" w:hAnsi="仿宋" w:eastAsia="仿宋" w:cs="仿宋"/>
          <w:b/>
          <w:bCs/>
          <w:i w:val="0"/>
          <w:iCs w:val="0"/>
          <w:caps w:val="0"/>
          <w:color w:val="000000"/>
          <w:spacing w:val="0"/>
          <w:sz w:val="24"/>
          <w:szCs w:val="24"/>
          <w:bdr w:val="none" w:color="auto" w:sz="0" w:space="0"/>
          <w:shd w:val="clear" w:fill="FFFFFF"/>
          <w:vertAlign w:val="baseline"/>
        </w:rPr>
        <w:t>2. 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研究生院：027-67885153；校监察处：027-67884345。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举报邮箱：</w:t>
      </w:r>
      <w:r>
        <w:rPr>
          <w:rFonts w:hint="eastAsia" w:ascii="宋体" w:hAnsi="宋体" w:eastAsia="宋体" w:cs="宋体"/>
          <w:i w:val="0"/>
          <w:iCs w:val="0"/>
          <w:caps w:val="0"/>
          <w:color w:val="000000"/>
          <w:spacing w:val="0"/>
          <w:sz w:val="14"/>
          <w:szCs w:val="14"/>
          <w:u w:val="none"/>
          <w:bdr w:val="none" w:color="auto" w:sz="0" w:space="0"/>
          <w:shd w:val="clear" w:fill="FFFFFF"/>
          <w:vertAlign w:val="baseline"/>
        </w:rPr>
        <w:fldChar w:fldCharType="begin"/>
      </w:r>
      <w:r>
        <w:rPr>
          <w:rFonts w:hint="eastAsia" w:ascii="宋体" w:hAnsi="宋体" w:eastAsia="宋体" w:cs="宋体"/>
          <w:i w:val="0"/>
          <w:iCs w:val="0"/>
          <w:caps w:val="0"/>
          <w:color w:val="000000"/>
          <w:spacing w:val="0"/>
          <w:sz w:val="14"/>
          <w:szCs w:val="14"/>
          <w:u w:val="none"/>
          <w:bdr w:val="none" w:color="auto" w:sz="0" w:space="0"/>
          <w:shd w:val="clear" w:fill="FFFFFF"/>
          <w:vertAlign w:val="baseline"/>
        </w:rPr>
        <w:instrText xml:space="preserve"> HYPERLINK "mailto:yzb@cug.edu.cn" </w:instrText>
      </w:r>
      <w:r>
        <w:rPr>
          <w:rFonts w:hint="eastAsia" w:ascii="宋体" w:hAnsi="宋体" w:eastAsia="宋体" w:cs="宋体"/>
          <w:i w:val="0"/>
          <w:iCs w:val="0"/>
          <w:caps w:val="0"/>
          <w:color w:val="000000"/>
          <w:spacing w:val="0"/>
          <w:sz w:val="14"/>
          <w:szCs w:val="14"/>
          <w:u w:val="none"/>
          <w:bdr w:val="none" w:color="auto" w:sz="0" w:space="0"/>
          <w:shd w:val="clear" w:fill="FFFFFF"/>
          <w:vertAlign w:val="baseline"/>
        </w:rPr>
        <w:fldChar w:fldCharType="separate"/>
      </w:r>
      <w:r>
        <w:rPr>
          <w:rStyle w:val="7"/>
          <w:rFonts w:hint="eastAsia" w:ascii="仿宋" w:hAnsi="仿宋" w:eastAsia="仿宋" w:cs="仿宋"/>
          <w:i w:val="0"/>
          <w:iCs w:val="0"/>
          <w:caps w:val="0"/>
          <w:color w:val="000000"/>
          <w:spacing w:val="0"/>
          <w:sz w:val="24"/>
          <w:szCs w:val="24"/>
          <w:u w:val="none"/>
          <w:bdr w:val="none" w:color="auto" w:sz="0" w:space="0"/>
          <w:shd w:val="clear" w:fill="FFFFFF"/>
          <w:vertAlign w:val="baseline"/>
        </w:rPr>
        <w:t>yzb@cug.edu.cn</w:t>
      </w:r>
      <w:r>
        <w:rPr>
          <w:rFonts w:hint="eastAsia" w:ascii="宋体" w:hAnsi="宋体" w:eastAsia="宋体" w:cs="宋体"/>
          <w:i w:val="0"/>
          <w:iCs w:val="0"/>
          <w:caps w:val="0"/>
          <w:color w:val="000000"/>
          <w:spacing w:val="0"/>
          <w:sz w:val="14"/>
          <w:szCs w:val="14"/>
          <w:u w:val="none"/>
          <w:bdr w:val="none" w:color="auto" w:sz="0" w:space="0"/>
          <w:shd w:val="clear" w:fill="FFFFFF"/>
          <w:vertAlign w:val="baseline"/>
        </w:rPr>
        <w:fldChar w:fldCharType="end"/>
      </w:r>
      <w:r>
        <w:rPr>
          <w:rFonts w:hint="eastAsia" w:ascii="仿宋" w:hAnsi="仿宋" w:eastAsia="仿宋" w:cs="仿宋"/>
          <w:i w:val="0"/>
          <w:iCs w:val="0"/>
          <w:caps w:val="0"/>
          <w:color w:val="000000"/>
          <w:spacing w:val="0"/>
          <w:sz w:val="24"/>
          <w:szCs w:val="24"/>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6"/>
        <w:jc w:val="center"/>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56"/>
        <w:jc w:val="center"/>
        <w:textAlignment w:val="baseline"/>
        <w:rPr>
          <w:rFonts w:hint="eastAsia" w:ascii="宋体" w:hAnsi="宋体" w:eastAsia="宋体" w:cs="宋体"/>
          <w:color w:val="333333"/>
          <w:sz w:val="14"/>
          <w:szCs w:val="14"/>
        </w:rPr>
      </w:pPr>
      <w:r>
        <w:rPr>
          <w:rFonts w:hint="eastAsia" w:ascii="仿宋" w:hAnsi="仿宋" w:eastAsia="仿宋" w:cs="仿宋"/>
          <w:i w:val="0"/>
          <w:iCs w:val="0"/>
          <w:caps w:val="0"/>
          <w:color w:val="000000"/>
          <w:spacing w:val="0"/>
          <w:sz w:val="24"/>
          <w:szCs w:val="24"/>
          <w:bdr w:val="none" w:color="auto" w:sz="0" w:space="0"/>
          <w:shd w:val="clear" w:fill="FFFFFF"/>
          <w:vertAlign w:val="baseline"/>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542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2023-05-20T08:57:36Z</dcterms:created>
  <dc:creator>Administrator</dc:creator>
  <cp:lastModifiedBy>王英</cp:lastModifiedBy>
  <dcterms:modified xsi:type="dcterms:W3CDTF">2023-05-20T08:57:45Z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3B0BBBEF54324B8FBD11483B8260D958</vt:lpwstr>
  </property>
</Properties>
</file>