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0"/>
        <w:jc w:val="center"/>
        <w:rPr>
          <w:rFonts w:ascii="微软雅黑" w:hAnsi="微软雅黑" w:eastAsia="微软雅黑" w:cs="微软雅黑"/>
          <w:b/>
          <w:bCs/>
          <w:i w:val="0"/>
          <w:iCs w:val="0"/>
          <w:caps w:val="0"/>
          <w:color w:val="333333"/>
          <w:spacing w:val="0"/>
          <w:sz w:val="22"/>
          <w:szCs w:val="22"/>
        </w:rPr>
      </w:pPr>
      <w:bookmarkStart w:id="0" w:name="_GoBack"/>
      <w:r>
        <w:rPr>
          <w:rFonts w:hint="eastAsia" w:ascii="微软雅黑" w:hAnsi="微软雅黑" w:eastAsia="微软雅黑" w:cs="微软雅黑"/>
          <w:b/>
          <w:bCs/>
          <w:i w:val="0"/>
          <w:iCs w:val="0"/>
          <w:caps w:val="0"/>
          <w:color w:val="333333"/>
          <w:spacing w:val="0"/>
          <w:kern w:val="0"/>
          <w:sz w:val="22"/>
          <w:szCs w:val="22"/>
          <w:bdr w:val="none" w:color="auto" w:sz="0" w:space="0"/>
          <w:lang w:val="en-US" w:eastAsia="zh-CN" w:bidi="ar"/>
        </w:rPr>
        <w:t>中国地质大学(武汉)教育研究院 2023年硕士研究生招生调剂复试录取工作方案</w:t>
      </w:r>
    </w:p>
    <w:bookmarkEnd w:id="0"/>
    <w:p>
      <w:pPr>
        <w:pStyle w:val="2"/>
        <w:keepNext w:val="0"/>
        <w:keepLines w:val="0"/>
        <w:widowControl/>
        <w:suppressLineNumbers w:val="0"/>
        <w:pBdr>
          <w:top w:val="none" w:color="auto" w:sz="0" w:space="0"/>
          <w:left w:val="none" w:color="auto" w:sz="0" w:space="0"/>
          <w:bottom w:val="dashed" w:color="DFDFDF" w:sz="4" w:space="11"/>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u w:val="none"/>
        </w:rPr>
      </w:pPr>
      <w:r>
        <w:rPr>
          <w:rFonts w:hint="eastAsia" w:ascii="微软雅黑" w:hAnsi="微软雅黑" w:eastAsia="微软雅黑" w:cs="微软雅黑"/>
          <w:i w:val="0"/>
          <w:iCs w:val="0"/>
          <w:caps w:val="0"/>
          <w:color w:val="888888"/>
          <w:spacing w:val="0"/>
          <w:sz w:val="14"/>
          <w:szCs w:val="14"/>
          <w:u w:val="none"/>
          <w:bdr w:val="none" w:color="auto" w:sz="0" w:space="0"/>
        </w:rPr>
        <w:t>作者：</w:t>
      </w:r>
      <w:r>
        <w:rPr>
          <w:rFonts w:hint="eastAsia" w:ascii="微软雅黑" w:hAnsi="微软雅黑" w:eastAsia="微软雅黑" w:cs="微软雅黑"/>
          <w:i w:val="0"/>
          <w:iCs w:val="0"/>
          <w:caps w:val="0"/>
          <w:color w:val="333333"/>
          <w:spacing w:val="0"/>
          <w:sz w:val="16"/>
          <w:szCs w:val="16"/>
          <w:u w:val="none"/>
          <w:bdr w:val="none" w:color="auto" w:sz="0" w:space="0"/>
        </w:rPr>
        <w:t> </w:t>
      </w:r>
      <w:r>
        <w:rPr>
          <w:rFonts w:hint="eastAsia" w:ascii="微软雅黑" w:hAnsi="微软雅黑" w:eastAsia="微软雅黑" w:cs="微软雅黑"/>
          <w:i w:val="0"/>
          <w:iCs w:val="0"/>
          <w:caps w:val="0"/>
          <w:color w:val="888888"/>
          <w:spacing w:val="0"/>
          <w:sz w:val="14"/>
          <w:szCs w:val="14"/>
          <w:u w:val="none"/>
          <w:bdr w:val="none" w:color="auto" w:sz="0" w:space="0"/>
        </w:rPr>
        <w:t>时间：2023-03-31</w:t>
      </w:r>
      <w:r>
        <w:rPr>
          <w:rFonts w:hint="eastAsia" w:ascii="微软雅黑" w:hAnsi="微软雅黑" w:eastAsia="微软雅黑" w:cs="微软雅黑"/>
          <w:i w:val="0"/>
          <w:iCs w:val="0"/>
          <w:caps w:val="0"/>
          <w:color w:val="333333"/>
          <w:spacing w:val="0"/>
          <w:sz w:val="16"/>
          <w:szCs w:val="16"/>
          <w:u w:val="none"/>
          <w:bdr w:val="none" w:color="auto" w:sz="0" w:space="0"/>
        </w:rPr>
        <w:t> </w:t>
      </w:r>
      <w:r>
        <w:rPr>
          <w:rFonts w:hint="eastAsia" w:ascii="微软雅黑" w:hAnsi="微软雅黑" w:eastAsia="微软雅黑" w:cs="微软雅黑"/>
          <w:i w:val="0"/>
          <w:iCs w:val="0"/>
          <w:caps w:val="0"/>
          <w:color w:val="888888"/>
          <w:spacing w:val="0"/>
          <w:sz w:val="14"/>
          <w:szCs w:val="14"/>
          <w:u w:val="none"/>
          <w:bdr w:val="none" w:color="auto" w:sz="0" w:space="0"/>
        </w:rPr>
        <w:t>浏览次数：3806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9"/>
          <w:szCs w:val="19"/>
          <w:u w:val="none"/>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根据教育部《2023年全国硕士研究生招生工作管理规定》和学校有关文件精神，结合</w:t>
      </w:r>
      <w:r>
        <w:rPr>
          <w:rFonts w:hint="eastAsia" w:ascii="宋体" w:hAnsi="宋体" w:eastAsia="宋体" w:cs="宋体"/>
          <w:i w:val="0"/>
          <w:iCs w:val="0"/>
          <w:caps w:val="0"/>
          <w:color w:val="FF0000"/>
          <w:spacing w:val="0"/>
          <w:sz w:val="16"/>
          <w:szCs w:val="16"/>
          <w:u w:val="none"/>
          <w:bdr w:val="none" w:color="auto" w:sz="0" w:space="0"/>
        </w:rPr>
        <w:t>我院</w:t>
      </w:r>
      <w:r>
        <w:rPr>
          <w:rFonts w:hint="eastAsia" w:ascii="宋体" w:hAnsi="宋体" w:eastAsia="宋体" w:cs="宋体"/>
          <w:i w:val="0"/>
          <w:iCs w:val="0"/>
          <w:caps w:val="0"/>
          <w:color w:val="333333"/>
          <w:spacing w:val="0"/>
          <w:sz w:val="16"/>
          <w:szCs w:val="16"/>
          <w:u w:val="none"/>
          <w:bdr w:val="none" w:color="auto" w:sz="0" w:space="0"/>
        </w:rPr>
        <w:t>招生工作实际情况，制订</w:t>
      </w:r>
      <w:r>
        <w:rPr>
          <w:rFonts w:hint="eastAsia" w:ascii="宋体" w:hAnsi="宋体" w:eastAsia="宋体" w:cs="宋体"/>
          <w:i w:val="0"/>
          <w:iCs w:val="0"/>
          <w:caps w:val="0"/>
          <w:color w:val="FF0000"/>
          <w:spacing w:val="0"/>
          <w:sz w:val="16"/>
          <w:szCs w:val="16"/>
          <w:u w:val="none"/>
          <w:bdr w:val="none" w:color="auto" w:sz="0" w:space="0"/>
        </w:rPr>
        <w:t>我院</w:t>
      </w:r>
      <w:r>
        <w:rPr>
          <w:rFonts w:hint="eastAsia" w:ascii="宋体" w:hAnsi="宋体" w:eastAsia="宋体" w:cs="宋体"/>
          <w:i w:val="0"/>
          <w:iCs w:val="0"/>
          <w:caps w:val="0"/>
          <w:color w:val="333333"/>
          <w:spacing w:val="0"/>
          <w:sz w:val="16"/>
          <w:szCs w:val="16"/>
          <w:u w:val="none"/>
          <w:bdr w:val="none" w:color="auto" w:sz="0" w:space="0"/>
        </w:rPr>
        <w:t>2023年硕士研究生调剂复试工作方案如下：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1. 基本条件：须符合教育部规定的2023年调剂基本要求。调剂考生初试成绩符合第一志愿报考专业在调入地区的全国初试成绩基本要求并同时达到</w:t>
      </w:r>
      <w:r>
        <w:rPr>
          <w:rFonts w:hint="eastAsia" w:ascii="宋体" w:hAnsi="宋体" w:eastAsia="宋体" w:cs="宋体"/>
          <w:i w:val="0"/>
          <w:iCs w:val="0"/>
          <w:caps w:val="0"/>
          <w:color w:val="FF0000"/>
          <w:spacing w:val="0"/>
          <w:sz w:val="16"/>
          <w:szCs w:val="16"/>
          <w:u w:val="none"/>
          <w:bdr w:val="none" w:color="auto" w:sz="0" w:space="0"/>
        </w:rPr>
        <w:t>我院</w:t>
      </w:r>
      <w:r>
        <w:rPr>
          <w:rFonts w:hint="eastAsia" w:ascii="宋体" w:hAnsi="宋体" w:eastAsia="宋体" w:cs="宋体"/>
          <w:i w:val="0"/>
          <w:iCs w:val="0"/>
          <w:caps w:val="0"/>
          <w:color w:val="333333"/>
          <w:spacing w:val="0"/>
          <w:sz w:val="16"/>
          <w:szCs w:val="16"/>
          <w:u w:val="none"/>
          <w:bdr w:val="none" w:color="auto" w:sz="0" w:space="0"/>
        </w:rPr>
        <w:t>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 申请调剂考生需具有良好的学术发展潜力。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3. 申请调剂的考生必须为本科毕业及以上学历，不接受同等学力考生调剂。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4. 我校非全日制专业仅接收报考类别为定向就业（含调剂时申请转为定向就业）的考生申请调剂。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5. 不接收“少数民族高层次骨干人才计划”和“退役大学生士兵专项计划”调剂。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二、接收调剂的专业复试线及指标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p>
    <w:tbl>
      <w:tblPr>
        <w:tblW w:w="401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3"/>
        <w:gridCol w:w="2120"/>
        <w:gridCol w:w="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0" w:hRule="atLeast"/>
          <w:tblCellSpacing w:w="0" w:type="dxa"/>
        </w:trPr>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微软雅黑" w:hAnsi="微软雅黑" w:eastAsia="微软雅黑" w:cs="微软雅黑"/>
                <w:u w:val="none"/>
                <w:bdr w:val="none" w:color="auto" w:sz="0" w:space="0"/>
              </w:rPr>
              <w:t>（专业代码）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微软雅黑" w:hAnsi="微软雅黑" w:eastAsia="微软雅黑" w:cs="微软雅黑"/>
                <w:u w:val="none"/>
                <w:bdr w:val="none" w:color="auto" w:sz="0" w:space="0"/>
              </w:rPr>
              <w:t>专业名称</w:t>
            </w:r>
          </w:p>
        </w:tc>
        <w:tc>
          <w:tcPr>
            <w:tcW w:w="211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Style w:val="5"/>
                <w:rFonts w:hint="eastAsia" w:ascii="微软雅黑" w:hAnsi="微软雅黑" w:eastAsia="微软雅黑" w:cs="微软雅黑"/>
                <w:u w:val="none"/>
                <w:bdr w:val="none" w:color="auto" w:sz="0" w:space="0"/>
              </w:rPr>
              <w:t>复试分数线</w:t>
            </w:r>
          </w:p>
        </w:tc>
        <w:tc>
          <w:tcPr>
            <w:tcW w:w="780" w:type="dxa"/>
            <w:tcBorders>
              <w:top w:val="single" w:color="000000" w:sz="4" w:space="0"/>
              <w:left w:val="nil"/>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Style w:val="5"/>
                <w:rFonts w:hint="eastAsia" w:ascii="微软雅黑" w:hAnsi="微软雅黑" w:eastAsia="微软雅黑" w:cs="微软雅黑"/>
                <w:u w:val="none"/>
                <w:bdr w:val="none" w:color="auto" w:sz="0" w:space="0"/>
              </w:rPr>
              <w:t>普通计划调剂指标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0" w:hRule="atLeast"/>
          <w:tblCellSpacing w:w="0" w:type="dxa"/>
        </w:trPr>
        <w:tc>
          <w:tcPr>
            <w:tcW w:w="117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(040100)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教育学</w:t>
            </w:r>
          </w:p>
        </w:tc>
        <w:tc>
          <w:tcPr>
            <w:tcW w:w="211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政治：60/外语：55/200/350</w:t>
            </w:r>
          </w:p>
        </w:tc>
        <w:tc>
          <w:tcPr>
            <w:tcW w:w="780" w:type="dxa"/>
            <w:tcBorders>
              <w:top w:val="nil"/>
              <w:left w:val="nil"/>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blCellSpacing w:w="0" w:type="dxa"/>
        </w:trPr>
        <w:tc>
          <w:tcPr>
            <w:tcW w:w="1170" w:type="dxa"/>
            <w:tcBorders>
              <w:top w:val="nil"/>
              <w:left w:val="single" w:color="000000" w:sz="4" w:space="0"/>
              <w:bottom w:val="nil"/>
              <w:right w:val="single" w:color="000000" w:sz="4" w:space="0"/>
            </w:tcBorders>
            <w:shd w:val="clear"/>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宋体" w:hAnsi="宋体" w:eastAsia="宋体" w:cs="宋体"/>
                <w:sz w:val="14"/>
                <w:szCs w:val="14"/>
                <w:u w:val="none"/>
                <w:bdr w:val="none" w:color="auto" w:sz="0" w:space="0"/>
              </w:rPr>
              <w:t>（040200）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心理学</w:t>
            </w:r>
          </w:p>
        </w:tc>
        <w:tc>
          <w:tcPr>
            <w:tcW w:w="211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55/180/350</w:t>
            </w:r>
          </w:p>
        </w:tc>
        <w:tc>
          <w:tcPr>
            <w:tcW w:w="780" w:type="dxa"/>
            <w:tcBorders>
              <w:top w:val="nil"/>
              <w:left w:val="nil"/>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0" w:hRule="atLeast"/>
          <w:tblCellSpacing w:w="0" w:type="dxa"/>
        </w:trPr>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(120403)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教育经济与管理</w:t>
            </w:r>
          </w:p>
        </w:tc>
        <w:tc>
          <w:tcPr>
            <w:tcW w:w="211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政治：53/外语：52/90/340</w:t>
            </w:r>
          </w:p>
        </w:tc>
        <w:tc>
          <w:tcPr>
            <w:tcW w:w="780" w:type="dxa"/>
            <w:tcBorders>
              <w:top w:val="nil"/>
              <w:left w:val="nil"/>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center"/>
              <w:rPr>
                <w:rFonts w:hint="eastAsia" w:ascii="微软雅黑" w:hAnsi="微软雅黑" w:eastAsia="微软雅黑" w:cs="微软雅黑"/>
                <w:u w:val="none"/>
              </w:rPr>
            </w:pPr>
            <w:r>
              <w:rPr>
                <w:rFonts w:hint="eastAsia" w:ascii="微软雅黑" w:hAnsi="微软雅黑" w:eastAsia="微软雅黑" w:cs="微软雅黑"/>
                <w:sz w:val="14"/>
                <w:szCs w:val="14"/>
                <w:u w:val="none"/>
                <w:bdr w:val="none" w:color="auto" w:sz="0" w:space="0"/>
              </w:rPr>
              <w:t>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r>
        <w:rPr>
          <w:rStyle w:val="5"/>
          <w:rFonts w:hint="eastAsia" w:ascii="微软雅黑" w:hAnsi="微软雅黑" w:eastAsia="微软雅黑" w:cs="微软雅黑"/>
          <w:i w:val="0"/>
          <w:iCs w:val="0"/>
          <w:caps w:val="0"/>
          <w:color w:val="333333"/>
          <w:spacing w:val="20"/>
          <w:sz w:val="16"/>
          <w:szCs w:val="16"/>
          <w:u w:val="none"/>
          <w:bdr w:val="none" w:color="auto" w:sz="0" w:space="0"/>
        </w:rPr>
        <w:t>　三、调剂复试程序</w:t>
      </w:r>
      <w:r>
        <w:rPr>
          <w:rFonts w:hint="eastAsia" w:ascii="微软雅黑" w:hAnsi="微软雅黑" w:eastAsia="微软雅黑" w:cs="微软雅黑"/>
          <w:i w:val="0"/>
          <w:iCs w:val="0"/>
          <w:caps w:val="0"/>
          <w:color w:val="333333"/>
          <w:spacing w:val="0"/>
          <w:sz w:val="16"/>
          <w:szCs w:val="16"/>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    1. 4月6日，研招网调剂服务系统开通。</w:t>
      </w:r>
      <w:r>
        <w:rPr>
          <w:rFonts w:hint="eastAsia" w:ascii="微软雅黑" w:hAnsi="微软雅黑" w:eastAsia="微软雅黑" w:cs="微软雅黑"/>
          <w:i w:val="0"/>
          <w:iCs w:val="0"/>
          <w:caps w:val="0"/>
          <w:color w:val="FF0000"/>
          <w:spacing w:val="0"/>
          <w:sz w:val="16"/>
          <w:szCs w:val="16"/>
          <w:u w:val="none"/>
          <w:bdr w:val="none" w:color="auto" w:sz="0" w:space="0"/>
        </w:rPr>
        <w:t>我院</w:t>
      </w:r>
      <w:r>
        <w:rPr>
          <w:rFonts w:hint="eastAsia" w:ascii="微软雅黑" w:hAnsi="微软雅黑" w:eastAsia="微软雅黑" w:cs="微软雅黑"/>
          <w:i w:val="0"/>
          <w:iCs w:val="0"/>
          <w:caps w:val="0"/>
          <w:color w:val="333333"/>
          <w:spacing w:val="0"/>
          <w:sz w:val="16"/>
          <w:szCs w:val="16"/>
          <w:u w:val="none"/>
          <w:bdr w:val="none" w:color="auto" w:sz="0" w:space="0"/>
        </w:rPr>
        <w:t>将发布调剂余额信息，持续</w:t>
      </w:r>
      <w:r>
        <w:rPr>
          <w:rFonts w:hint="eastAsia" w:ascii="微软雅黑" w:hAnsi="微软雅黑" w:eastAsia="微软雅黑" w:cs="微软雅黑"/>
          <w:i w:val="0"/>
          <w:iCs w:val="0"/>
          <w:caps w:val="0"/>
          <w:color w:val="FF0000"/>
          <w:spacing w:val="0"/>
          <w:sz w:val="16"/>
          <w:szCs w:val="16"/>
          <w:u w:val="none"/>
          <w:bdr w:val="none" w:color="auto" w:sz="0" w:space="0"/>
        </w:rPr>
        <w:t>12</w:t>
      </w:r>
      <w:r>
        <w:rPr>
          <w:rFonts w:hint="eastAsia" w:ascii="微软雅黑" w:hAnsi="微软雅黑" w:eastAsia="微软雅黑" w:cs="微软雅黑"/>
          <w:i w:val="0"/>
          <w:iCs w:val="0"/>
          <w:caps w:val="0"/>
          <w:color w:val="333333"/>
          <w:spacing w:val="0"/>
          <w:sz w:val="16"/>
          <w:szCs w:val="16"/>
          <w:u w:val="none"/>
          <w:bdr w:val="none" w:color="auto" w:sz="0" w:space="0"/>
        </w:rPr>
        <w:t>个小时。请考生在研招网调剂服务系统填报正式调剂志愿信息,调剂志愿锁定时间为</w:t>
      </w:r>
      <w:r>
        <w:rPr>
          <w:rFonts w:hint="eastAsia" w:ascii="微软雅黑" w:hAnsi="微软雅黑" w:eastAsia="微软雅黑" w:cs="微软雅黑"/>
          <w:i w:val="0"/>
          <w:iCs w:val="0"/>
          <w:caps w:val="0"/>
          <w:color w:val="FF0000"/>
          <w:spacing w:val="0"/>
          <w:sz w:val="16"/>
          <w:szCs w:val="16"/>
          <w:u w:val="none"/>
          <w:bdr w:val="none" w:color="auto" w:sz="0" w:space="0"/>
        </w:rPr>
        <w:t>36</w:t>
      </w:r>
      <w:r>
        <w:rPr>
          <w:rFonts w:hint="eastAsia" w:ascii="微软雅黑" w:hAnsi="微软雅黑" w:eastAsia="微软雅黑" w:cs="微软雅黑"/>
          <w:i w:val="0"/>
          <w:iCs w:val="0"/>
          <w:caps w:val="0"/>
          <w:color w:val="333333"/>
          <w:spacing w:val="0"/>
          <w:sz w:val="16"/>
          <w:szCs w:val="16"/>
          <w:u w:val="none"/>
          <w:bdr w:val="none" w:color="auto" w:sz="0" w:space="0"/>
        </w:rPr>
        <w:t>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 考生必须在规定时间</w:t>
      </w:r>
      <w:r>
        <w:rPr>
          <w:rStyle w:val="5"/>
          <w:rFonts w:hint="eastAsia" w:ascii="宋体" w:hAnsi="宋体" w:eastAsia="宋体" w:cs="宋体"/>
          <w:i w:val="0"/>
          <w:iCs w:val="0"/>
          <w:caps w:val="0"/>
          <w:color w:val="FF0000"/>
          <w:spacing w:val="0"/>
          <w:sz w:val="16"/>
          <w:szCs w:val="16"/>
          <w:u w:val="none"/>
          <w:bdr w:val="none" w:color="auto" w:sz="0" w:space="0"/>
        </w:rPr>
        <w:t>2小时</w:t>
      </w:r>
      <w:r>
        <w:rPr>
          <w:rFonts w:hint="eastAsia" w:ascii="宋体" w:hAnsi="宋体" w:eastAsia="宋体" w:cs="宋体"/>
          <w:i w:val="0"/>
          <w:iCs w:val="0"/>
          <w:caps w:val="0"/>
          <w:color w:val="333333"/>
          <w:spacing w:val="0"/>
          <w:sz w:val="16"/>
          <w:szCs w:val="16"/>
          <w:u w:val="none"/>
          <w:bdr w:val="none" w:color="auto" w:sz="0" w:space="0"/>
        </w:rPr>
        <w:t>内接收</w:t>
      </w:r>
      <w:r>
        <w:rPr>
          <w:rFonts w:hint="eastAsia" w:ascii="宋体" w:hAnsi="宋体" w:eastAsia="宋体" w:cs="宋体"/>
          <w:i w:val="0"/>
          <w:iCs w:val="0"/>
          <w:caps w:val="0"/>
          <w:color w:val="FF0000"/>
          <w:spacing w:val="0"/>
          <w:sz w:val="16"/>
          <w:szCs w:val="16"/>
          <w:u w:val="none"/>
          <w:bdr w:val="none" w:color="auto" w:sz="0" w:space="0"/>
        </w:rPr>
        <w:t>我院的</w:t>
      </w:r>
      <w:r>
        <w:rPr>
          <w:rFonts w:hint="eastAsia" w:ascii="宋体" w:hAnsi="宋体" w:eastAsia="宋体" w:cs="宋体"/>
          <w:i w:val="0"/>
          <w:iCs w:val="0"/>
          <w:caps w:val="0"/>
          <w:color w:val="333333"/>
          <w:spacing w:val="0"/>
          <w:sz w:val="16"/>
          <w:szCs w:val="16"/>
          <w:u w:val="none"/>
          <w:bdr w:val="none" w:color="auto" w:sz="0" w:space="0"/>
        </w:rPr>
        <w:t>复试通知，不及时回复的视为自动放弃，取消复试资格。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shd w:val="clear" w:fill="FFFFFF"/>
        </w:rPr>
        <w:t>3. 复试通过后考生必须在规定的时间</w:t>
      </w:r>
      <w:r>
        <w:rPr>
          <w:rFonts w:hint="eastAsia" w:ascii="宋体" w:hAnsi="宋体" w:eastAsia="宋体" w:cs="宋体"/>
          <w:i w:val="0"/>
          <w:iCs w:val="0"/>
          <w:caps w:val="0"/>
          <w:color w:val="FF0000"/>
          <w:spacing w:val="0"/>
          <w:sz w:val="16"/>
          <w:szCs w:val="16"/>
          <w:u w:val="none"/>
          <w:bdr w:val="none" w:color="auto" w:sz="0" w:space="0"/>
          <w:shd w:val="clear" w:fill="FFFFFF"/>
        </w:rPr>
        <w:t>2小时</w:t>
      </w:r>
      <w:r>
        <w:rPr>
          <w:rFonts w:hint="eastAsia" w:ascii="宋体" w:hAnsi="宋体" w:eastAsia="宋体" w:cs="宋体"/>
          <w:i w:val="0"/>
          <w:iCs w:val="0"/>
          <w:caps w:val="0"/>
          <w:color w:val="333333"/>
          <w:spacing w:val="0"/>
          <w:sz w:val="16"/>
          <w:szCs w:val="16"/>
          <w:u w:val="none"/>
          <w:bdr w:val="none" w:color="auto" w:sz="0" w:space="0"/>
          <w:shd w:val="clear" w:fill="FFFFFF"/>
        </w:rPr>
        <w:t>内接收</w:t>
      </w:r>
      <w:r>
        <w:rPr>
          <w:rFonts w:hint="eastAsia" w:ascii="宋体" w:hAnsi="宋体" w:eastAsia="宋体" w:cs="宋体"/>
          <w:i w:val="0"/>
          <w:iCs w:val="0"/>
          <w:caps w:val="0"/>
          <w:color w:val="FF0000"/>
          <w:spacing w:val="0"/>
          <w:sz w:val="16"/>
          <w:szCs w:val="16"/>
          <w:u w:val="none"/>
          <w:bdr w:val="none" w:color="auto" w:sz="0" w:space="0"/>
          <w:shd w:val="clear" w:fill="FFFFFF"/>
        </w:rPr>
        <w:t>我院的</w:t>
      </w:r>
      <w:r>
        <w:rPr>
          <w:rFonts w:hint="eastAsia" w:ascii="宋体" w:hAnsi="宋体" w:eastAsia="宋体" w:cs="宋体"/>
          <w:i w:val="0"/>
          <w:iCs w:val="0"/>
          <w:caps w:val="0"/>
          <w:color w:val="333333"/>
          <w:spacing w:val="0"/>
          <w:sz w:val="16"/>
          <w:szCs w:val="16"/>
          <w:u w:val="none"/>
          <w:bdr w:val="none" w:color="auto" w:sz="0" w:space="0"/>
          <w:shd w:val="clear" w:fill="FFFFFF"/>
        </w:rPr>
        <w:t>待录取通知。</w:t>
      </w:r>
      <w:r>
        <w:rPr>
          <w:rFonts w:hint="eastAsia" w:ascii="宋体" w:hAnsi="宋体" w:eastAsia="宋体" w:cs="宋体"/>
          <w:i w:val="0"/>
          <w:iCs w:val="0"/>
          <w:caps w:val="0"/>
          <w:color w:val="333333"/>
          <w:spacing w:val="0"/>
          <w:sz w:val="16"/>
          <w:szCs w:val="16"/>
          <w:u w:val="none"/>
          <w:bdr w:val="none" w:color="auto" w:sz="0" w:space="0"/>
        </w:rPr>
        <w:t>不及时回复的视为自动放弃，取消待录取资格。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shd w:val="clear" w:fill="FFFFFF"/>
        </w:rPr>
        <w:t>4. 最终调剂录取结果以中国研究生招生信息网为准，同时请关注</w:t>
      </w:r>
      <w:r>
        <w:rPr>
          <w:rFonts w:hint="eastAsia" w:ascii="宋体" w:hAnsi="宋体" w:eastAsia="宋体" w:cs="宋体"/>
          <w:i w:val="0"/>
          <w:iCs w:val="0"/>
          <w:caps w:val="0"/>
          <w:color w:val="FF0000"/>
          <w:spacing w:val="0"/>
          <w:sz w:val="16"/>
          <w:szCs w:val="16"/>
          <w:u w:val="none"/>
          <w:bdr w:val="none" w:color="auto" w:sz="0" w:space="0"/>
          <w:shd w:val="clear" w:fill="FFFFFF"/>
        </w:rPr>
        <w:t>我院</w:t>
      </w:r>
      <w:r>
        <w:rPr>
          <w:rFonts w:hint="eastAsia" w:ascii="宋体" w:hAnsi="宋体" w:eastAsia="宋体" w:cs="宋体"/>
          <w:i w:val="0"/>
          <w:iCs w:val="0"/>
          <w:caps w:val="0"/>
          <w:color w:val="333333"/>
          <w:spacing w:val="0"/>
          <w:sz w:val="16"/>
          <w:szCs w:val="16"/>
          <w:u w:val="none"/>
          <w:bdr w:val="none" w:color="auto" w:sz="0" w:space="0"/>
          <w:shd w:val="clear" w:fill="FFFFFF"/>
        </w:rPr>
        <w:t>网站相关通知。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20"/>
          <w:sz w:val="16"/>
          <w:szCs w:val="16"/>
          <w:u w:val="none"/>
          <w:bdr w:val="none" w:color="auto" w:sz="0" w:space="0"/>
        </w:rPr>
        <w:t>四、调剂复试安排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20"/>
          <w:sz w:val="16"/>
          <w:szCs w:val="16"/>
          <w:u w:val="none"/>
          <w:bdr w:val="none" w:color="auto" w:sz="0" w:space="0"/>
        </w:rPr>
        <w:t>（一）</w:t>
      </w:r>
      <w:r>
        <w:rPr>
          <w:rStyle w:val="5"/>
          <w:rFonts w:hint="eastAsia" w:ascii="宋体" w:hAnsi="宋体" w:eastAsia="宋体" w:cs="宋体"/>
          <w:i w:val="0"/>
          <w:iCs w:val="0"/>
          <w:caps w:val="0"/>
          <w:color w:val="333333"/>
          <w:spacing w:val="0"/>
          <w:sz w:val="16"/>
          <w:szCs w:val="16"/>
          <w:u w:val="none"/>
          <w:bdr w:val="none" w:color="auto" w:sz="0" w:space="0"/>
        </w:rPr>
        <w:t>调剂复试形式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2023年</w:t>
      </w:r>
      <w:r>
        <w:rPr>
          <w:rFonts w:hint="eastAsia" w:ascii="宋体" w:hAnsi="宋体" w:eastAsia="宋体" w:cs="宋体"/>
          <w:i w:val="0"/>
          <w:iCs w:val="0"/>
          <w:caps w:val="0"/>
          <w:color w:val="FF0000"/>
          <w:spacing w:val="0"/>
          <w:sz w:val="16"/>
          <w:szCs w:val="16"/>
          <w:u w:val="none"/>
          <w:bdr w:val="none" w:color="auto" w:sz="0" w:space="0"/>
        </w:rPr>
        <w:t>我院</w:t>
      </w:r>
      <w:r>
        <w:rPr>
          <w:rFonts w:hint="eastAsia" w:ascii="宋体" w:hAnsi="宋体" w:eastAsia="宋体" w:cs="宋体"/>
          <w:i w:val="0"/>
          <w:iCs w:val="0"/>
          <w:caps w:val="0"/>
          <w:color w:val="333333"/>
          <w:spacing w:val="0"/>
          <w:sz w:val="16"/>
          <w:szCs w:val="16"/>
          <w:u w:val="none"/>
          <w:bdr w:val="none" w:color="auto" w:sz="0" w:space="0"/>
        </w:rPr>
        <w:t>调剂复试形式为</w:t>
      </w:r>
      <w:r>
        <w:rPr>
          <w:rFonts w:hint="eastAsia" w:ascii="宋体" w:hAnsi="宋体" w:eastAsia="宋体" w:cs="宋体"/>
          <w:i w:val="0"/>
          <w:iCs w:val="0"/>
          <w:caps w:val="0"/>
          <w:color w:val="FF0000"/>
          <w:spacing w:val="0"/>
          <w:sz w:val="16"/>
          <w:szCs w:val="16"/>
          <w:u w:val="none"/>
          <w:bdr w:val="none" w:color="auto" w:sz="0" w:space="0"/>
        </w:rPr>
        <w:t>线下现场</w:t>
      </w:r>
      <w:r>
        <w:rPr>
          <w:rFonts w:hint="eastAsia" w:ascii="宋体" w:hAnsi="宋体" w:eastAsia="宋体" w:cs="宋体"/>
          <w:i w:val="0"/>
          <w:iCs w:val="0"/>
          <w:caps w:val="0"/>
          <w:color w:val="333333"/>
          <w:spacing w:val="0"/>
          <w:sz w:val="16"/>
          <w:szCs w:val="16"/>
          <w:u w:val="none"/>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20"/>
          <w:sz w:val="16"/>
          <w:szCs w:val="16"/>
          <w:u w:val="none"/>
          <w:bdr w:val="none" w:color="auto" w:sz="0" w:space="0"/>
        </w:rPr>
        <w:t>（二）资格审查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1. 资格审查材料清单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①本人二代身份证；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③初试准考证；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④本人手写签名的《诚信应考及保密承诺书》1份；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⑤《中国地质大学(武汉)2023年硕士研究生招生思想政治品德表现审查表》盖章版；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同时请考生于4月7日中午12:00前将以下材料发送至我院招生邮箱yjs18@cug.edu.cn，邮件主题须注明“姓名_个人简历及支撑材料”。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⑥个人简历（内容包括个人基本信息、学习经历、工作经历、科研经历，大学成绩绩点或排名，如有挂科必须注明，获奖、科研成果等情况）。（内容控制在1-2个页面，仅限上传1个PDF文件）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简历上不得包含电话、邮箱等任何形式个人联系方式，否则将视为涉嫌作弊，取消复试资格。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⑦个人简历支撑材料（如论文原文，项目书，成绩单，证书等）等。（仅限上传1个PDF文件）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28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⑧对于不符合报考条件者，资格审查不予通过。所有资格审查材料必须为原件，并上交复印件。资格审查不通过者不予复试。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2. 资格审查时间和地点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审查时间：2023年4月9日8:00-9:00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审查地点：中国地质大学南望山校区东区教学综合楼C0308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（三）复试考核内容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复试主要考查考生的思想政治素质、专业素养、创新能力、外语水平、培养潜质、心理健康等方面的内容。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1. </w:t>
      </w:r>
      <w:r>
        <w:rPr>
          <w:rStyle w:val="5"/>
          <w:rFonts w:hint="eastAsia" w:ascii="宋体" w:hAnsi="宋体" w:eastAsia="宋体" w:cs="宋体"/>
          <w:i w:val="0"/>
          <w:iCs w:val="0"/>
          <w:caps w:val="0"/>
          <w:color w:val="333333"/>
          <w:spacing w:val="0"/>
          <w:sz w:val="16"/>
          <w:szCs w:val="16"/>
          <w:u w:val="none"/>
          <w:bdr w:val="none" w:color="auto" w:sz="0" w:space="0"/>
        </w:rPr>
        <w:t>专业课笔试。</w:t>
      </w:r>
      <w:r>
        <w:rPr>
          <w:rFonts w:hint="eastAsia" w:ascii="宋体" w:hAnsi="宋体" w:eastAsia="宋体" w:cs="宋体"/>
          <w:i w:val="0"/>
          <w:iCs w:val="0"/>
          <w:caps w:val="0"/>
          <w:color w:val="333333"/>
          <w:spacing w:val="0"/>
          <w:sz w:val="16"/>
          <w:szCs w:val="16"/>
          <w:u w:val="none"/>
          <w:bdr w:val="none" w:color="auto" w:sz="0" w:space="0"/>
        </w:rPr>
        <w:t>笔试考试时长为2小时，此项满分为100分。</w:t>
      </w:r>
    </w:p>
    <w:tbl>
      <w:tblPr>
        <w:tblW w:w="555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9"/>
        <w:gridCol w:w="2255"/>
        <w:gridCol w:w="1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专业（代码）</w:t>
            </w:r>
          </w:p>
        </w:tc>
        <w:tc>
          <w:tcPr>
            <w:tcW w:w="4200" w:type="dxa"/>
            <w:gridSpan w:val="2"/>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复试科目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教育学(040100)</w:t>
            </w:r>
          </w:p>
        </w:tc>
        <w:tc>
          <w:tcPr>
            <w:tcW w:w="4200" w:type="dxa"/>
            <w:gridSpan w:val="2"/>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教育理论与实践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教育经济与管理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(120403)</w:t>
            </w:r>
          </w:p>
        </w:tc>
        <w:tc>
          <w:tcPr>
            <w:tcW w:w="4200" w:type="dxa"/>
            <w:gridSpan w:val="2"/>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专业（代码）</w:t>
            </w:r>
          </w:p>
        </w:tc>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研究方向</w:t>
            </w:r>
          </w:p>
        </w:tc>
        <w:tc>
          <w:tcPr>
            <w:tcW w:w="19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复试科目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心理学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(040200)</w:t>
            </w:r>
          </w:p>
        </w:tc>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(01)认知神经科学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(02)事故与灾害创伤心理学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(03)临床与咨询心理学</w:t>
            </w:r>
          </w:p>
        </w:tc>
        <w:tc>
          <w:tcPr>
            <w:tcW w:w="19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变态心理学，心理咨询的理论与实务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blCellSpacing w:w="0" w:type="dxa"/>
        </w:trPr>
        <w:tc>
          <w:tcPr>
            <w:tcW w:w="136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2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(04)青少年发展与教育心理学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(05)社会与管理心理学</w:t>
            </w:r>
          </w:p>
        </w:tc>
        <w:tc>
          <w:tcPr>
            <w:tcW w:w="19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社会心理学，人格心理学</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both"/>
        <w:rPr>
          <w:rFonts w:hint="eastAsia" w:ascii="微软雅黑" w:hAnsi="微软雅黑" w:eastAsia="微软雅黑" w:cs="微软雅黑"/>
          <w:u w:val="none"/>
        </w:rPr>
      </w:pPr>
      <w:r>
        <w:rPr>
          <w:rFonts w:hint="eastAsia" w:ascii="宋体" w:hAnsi="宋体" w:eastAsia="宋体" w:cs="宋体"/>
          <w:i w:val="0"/>
          <w:iCs w:val="0"/>
          <w:caps w:val="0"/>
          <w:color w:val="FF0000"/>
          <w:spacing w:val="0"/>
          <w:sz w:val="16"/>
          <w:szCs w:val="16"/>
          <w:u w:val="none"/>
          <w:bdr w:val="none" w:color="auto" w:sz="0" w:space="0"/>
        </w:rPr>
        <w:t>注</w:t>
      </w:r>
      <w:r>
        <w:rPr>
          <w:rFonts w:hint="eastAsia" w:ascii="宋体" w:hAnsi="宋体" w:eastAsia="宋体" w:cs="宋体"/>
          <w:i w:val="0"/>
          <w:iCs w:val="0"/>
          <w:caps w:val="0"/>
          <w:color w:val="333333"/>
          <w:spacing w:val="0"/>
          <w:sz w:val="16"/>
          <w:szCs w:val="16"/>
          <w:u w:val="none"/>
          <w:bdr w:val="none" w:color="auto" w:sz="0" w:space="0"/>
        </w:rPr>
        <w:t>：考生申请心理学专业调剂时，需要在备注处明确报考的研究方向（如：认知神经科学、事故与灾害创伤心理学、临床与咨询心理学、青少年发展与教育心理学、社会与管理心理学），进入复试后需据此选题回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both"/>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2. </w:t>
      </w:r>
      <w:r>
        <w:rPr>
          <w:rStyle w:val="5"/>
          <w:rFonts w:hint="eastAsia" w:ascii="宋体" w:hAnsi="宋体" w:eastAsia="宋体" w:cs="宋体"/>
          <w:i w:val="0"/>
          <w:iCs w:val="0"/>
          <w:caps w:val="0"/>
          <w:color w:val="333333"/>
          <w:spacing w:val="0"/>
          <w:sz w:val="16"/>
          <w:szCs w:val="16"/>
          <w:u w:val="none"/>
          <w:bdr w:val="none" w:color="auto" w:sz="0" w:space="0"/>
        </w:rPr>
        <w:t>综合面试。</w:t>
      </w:r>
      <w:r>
        <w:rPr>
          <w:rFonts w:hint="eastAsia" w:ascii="宋体" w:hAnsi="宋体" w:eastAsia="宋体" w:cs="宋体"/>
          <w:i w:val="0"/>
          <w:iCs w:val="0"/>
          <w:caps w:val="0"/>
          <w:color w:val="333333"/>
          <w:spacing w:val="0"/>
          <w:sz w:val="16"/>
          <w:szCs w:val="16"/>
          <w:u w:val="none"/>
          <w:bdr w:val="none" w:color="auto" w:sz="0" w:space="0"/>
        </w:rPr>
        <w:t>重点考察考生的思想政治素质和品德考核、专业综合能力、创新潜质和能力、外语能力水平、综合素质评价、心理健康状况等。综合面试一般包括考生自述、考生随机抽题、面试小组提问交流、专家评分等环节，考核时长一般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复试流程包括：考生自述、考生随机抽题、考生回答、专家提问、专家评分等五个部分，考生至少随机抽取两道试题。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3. </w:t>
      </w:r>
      <w:r>
        <w:rPr>
          <w:rFonts w:hint="eastAsia" w:ascii="宋体" w:hAnsi="宋体" w:eastAsia="宋体" w:cs="宋体"/>
          <w:i w:val="0"/>
          <w:iCs w:val="0"/>
          <w:caps w:val="0"/>
          <w:color w:val="333333"/>
          <w:spacing w:val="0"/>
          <w:sz w:val="16"/>
          <w:szCs w:val="16"/>
          <w:u w:val="none"/>
          <w:bdr w:val="none" w:color="auto" w:sz="0" w:space="0"/>
        </w:rPr>
        <w:t>复试评分细则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面试主要考核的各部分分值分布及占比情况如下：</w:t>
      </w:r>
    </w:p>
    <w:tbl>
      <w:tblPr>
        <w:tblW w:w="55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78"/>
        <w:gridCol w:w="779"/>
        <w:gridCol w:w="1886"/>
        <w:gridCol w:w="1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0" w:hRule="atLeast"/>
          <w:tblCellSpacing w:w="0" w:type="dxa"/>
          <w:jc w:val="center"/>
        </w:trPr>
        <w:tc>
          <w:tcPr>
            <w:tcW w:w="12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打分项目</w:t>
            </w:r>
          </w:p>
        </w:tc>
        <w:tc>
          <w:tcPr>
            <w:tcW w:w="7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外语听说能力</w:t>
            </w:r>
          </w:p>
        </w:tc>
        <w:tc>
          <w:tcPr>
            <w:tcW w:w="18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专业能力及综合素质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（主客观题、随机提问作答情况等）</w:t>
            </w:r>
          </w:p>
        </w:tc>
        <w:tc>
          <w:tcPr>
            <w:tcW w:w="16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大学成果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（成绩单、获奖、科研成果等）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12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分值</w:t>
            </w:r>
          </w:p>
        </w:tc>
        <w:tc>
          <w:tcPr>
            <w:tcW w:w="7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10分</w:t>
            </w:r>
          </w:p>
        </w:tc>
        <w:tc>
          <w:tcPr>
            <w:tcW w:w="18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80分</w:t>
            </w:r>
          </w:p>
        </w:tc>
        <w:tc>
          <w:tcPr>
            <w:tcW w:w="16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10分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（四）复试时间地点</w:t>
      </w:r>
    </w:p>
    <w:tbl>
      <w:tblPr>
        <w:tblW w:w="55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9"/>
        <w:gridCol w:w="1648"/>
        <w:gridCol w:w="1526"/>
        <w:gridCol w:w="1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jc w:val="center"/>
        </w:trPr>
        <w:tc>
          <w:tcPr>
            <w:tcW w:w="7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内容</w:t>
            </w:r>
          </w:p>
        </w:tc>
        <w:tc>
          <w:tcPr>
            <w:tcW w:w="16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时间</w:t>
            </w:r>
          </w:p>
        </w:tc>
        <w:tc>
          <w:tcPr>
            <w:tcW w:w="15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专业</w:t>
            </w:r>
          </w:p>
        </w:tc>
        <w:tc>
          <w:tcPr>
            <w:tcW w:w="16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Style w:val="5"/>
                <w:rFonts w:hint="eastAsia" w:ascii="宋体" w:hAnsi="宋体" w:eastAsia="宋体" w:cs="宋体"/>
                <w:sz w:val="16"/>
                <w:szCs w:val="16"/>
                <w:u w:val="none"/>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blCellSpacing w:w="0" w:type="dxa"/>
          <w:jc w:val="center"/>
        </w:trPr>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笔试</w:t>
            </w:r>
          </w:p>
        </w:tc>
        <w:tc>
          <w:tcPr>
            <w:tcW w:w="16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4月9日10:00-12:00</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教育学</w:t>
            </w:r>
          </w:p>
        </w:tc>
        <w:tc>
          <w:tcPr>
            <w:tcW w:w="16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东教楼C0309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blCellSpacing w:w="0" w:type="dxa"/>
          <w:jc w:val="center"/>
        </w:trPr>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6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教育经济与管理</w:t>
            </w:r>
          </w:p>
        </w:tc>
        <w:tc>
          <w:tcPr>
            <w:tcW w:w="16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blCellSpacing w:w="0" w:type="dxa"/>
          <w:jc w:val="center"/>
        </w:trPr>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6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心理学</w:t>
            </w:r>
          </w:p>
        </w:tc>
        <w:tc>
          <w:tcPr>
            <w:tcW w:w="16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东教楼C0310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blCellSpacing w:w="0" w:type="dxa"/>
          <w:jc w:val="center"/>
        </w:trPr>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面试</w:t>
            </w:r>
          </w:p>
        </w:tc>
        <w:tc>
          <w:tcPr>
            <w:tcW w:w="165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4月9日13:30</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教育学</w:t>
            </w:r>
          </w:p>
        </w:tc>
        <w:tc>
          <w:tcPr>
            <w:tcW w:w="161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东教楼C0309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6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教育经济与管理</w:t>
            </w:r>
          </w:p>
        </w:tc>
        <w:tc>
          <w:tcPr>
            <w:tcW w:w="161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0" w:hRule="atLeast"/>
          <w:tblCellSpacing w:w="0" w:type="dxa"/>
          <w:jc w:val="center"/>
        </w:trPr>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65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心理学</w:t>
            </w:r>
          </w:p>
        </w:tc>
        <w:tc>
          <w:tcPr>
            <w:tcW w:w="16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东教楼C0310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jc w:val="center"/>
        </w:trPr>
        <w:tc>
          <w:tcPr>
            <w:tcW w:w="3940" w:type="dxa"/>
            <w:gridSpan w:val="3"/>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面试候考</w:t>
            </w:r>
          </w:p>
        </w:tc>
        <w:tc>
          <w:tcPr>
            <w:tcW w:w="161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微软雅黑" w:hAnsi="微软雅黑" w:eastAsia="微软雅黑" w:cs="微软雅黑"/>
                <w:u w:val="none"/>
              </w:rPr>
            </w:pPr>
            <w:r>
              <w:rPr>
                <w:rFonts w:hint="eastAsia" w:ascii="宋体" w:hAnsi="宋体" w:eastAsia="宋体" w:cs="宋体"/>
                <w:sz w:val="16"/>
                <w:szCs w:val="16"/>
                <w:u w:val="none"/>
                <w:bdr w:val="none" w:color="auto" w:sz="0" w:space="0"/>
              </w:rPr>
              <w:t>东教楼C0308</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（五）复试成绩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1. 复试成绩为百分制，精确至小数点后两位。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复试成绩=笔试成绩*30%+面试成绩*70%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 复试成绩一般在复试结束后2天内公示。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0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（六）复试费用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根据物价文件，复试费用为100元/人。缴费平台网址：http://pay.cug.edu.cn/xysf/（</w:t>
      </w:r>
      <w:r>
        <w:rPr>
          <w:rStyle w:val="5"/>
          <w:rFonts w:hint="eastAsia" w:ascii="宋体" w:hAnsi="宋体" w:eastAsia="宋体" w:cs="宋体"/>
          <w:i w:val="0"/>
          <w:iCs w:val="0"/>
          <w:caps w:val="0"/>
          <w:color w:val="333333"/>
          <w:spacing w:val="0"/>
          <w:sz w:val="16"/>
          <w:szCs w:val="16"/>
          <w:u w:val="single"/>
          <w:bdr w:val="none" w:color="auto" w:sz="0" w:space="0"/>
        </w:rPr>
        <w:t>考生请使用用户名登录</w:t>
      </w:r>
      <w:r>
        <w:rPr>
          <w:rStyle w:val="5"/>
          <w:rFonts w:hint="eastAsia" w:ascii="宋体" w:hAnsi="宋体" w:eastAsia="宋体" w:cs="宋体"/>
          <w:i w:val="0"/>
          <w:iCs w:val="0"/>
          <w:caps w:val="0"/>
          <w:color w:val="333333"/>
          <w:spacing w:val="0"/>
          <w:sz w:val="16"/>
          <w:szCs w:val="16"/>
          <w:u w:val="none"/>
          <w:bdr w:val="none" w:color="auto" w:sz="0" w:space="0"/>
        </w:rPr>
        <w:t>，用户名为身份证号，密码为CUG@身份证后六位，最后一位X为大写</w:t>
      </w:r>
      <w:r>
        <w:rPr>
          <w:rFonts w:hint="eastAsia" w:ascii="宋体" w:hAnsi="宋体" w:eastAsia="宋体" w:cs="宋体"/>
          <w:i w:val="0"/>
          <w:iCs w:val="0"/>
          <w:caps w:val="0"/>
          <w:color w:val="333333"/>
          <w:spacing w:val="0"/>
          <w:sz w:val="16"/>
          <w:szCs w:val="16"/>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（七）复试体检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0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复试期间不组织开展体检，待考生拟录取后在规定时间参加我校新生入学体检。对于体检结果不合格的将根据教育部有关规定进行处理。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(八) 未尽要求参照</w:t>
      </w:r>
      <w:r>
        <w:rPr>
          <w:rFonts w:hint="eastAsia" w:ascii="宋体" w:hAnsi="宋体" w:eastAsia="宋体" w:cs="宋体"/>
          <w:i w:val="0"/>
          <w:iCs w:val="0"/>
          <w:caps w:val="0"/>
          <w:color w:val="FF0000"/>
          <w:spacing w:val="0"/>
          <w:sz w:val="16"/>
          <w:szCs w:val="16"/>
          <w:u w:val="none"/>
          <w:bdr w:val="none" w:color="auto" w:sz="0" w:space="0"/>
        </w:rPr>
        <w:t>我院</w:t>
      </w:r>
      <w:r>
        <w:rPr>
          <w:rFonts w:hint="eastAsia" w:ascii="宋体" w:hAnsi="宋体" w:eastAsia="宋体" w:cs="宋体"/>
          <w:i w:val="0"/>
          <w:iCs w:val="0"/>
          <w:caps w:val="0"/>
          <w:color w:val="333333"/>
          <w:spacing w:val="0"/>
          <w:sz w:val="16"/>
          <w:szCs w:val="16"/>
          <w:u w:val="none"/>
          <w:bdr w:val="none" w:color="auto" w:sz="0" w:space="0"/>
        </w:rPr>
        <w:t>一志愿复试相关规定执行。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五、录取规则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0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1. 总成绩计算。总成绩=考生初试总分÷初试总分满分×100×50%＋复试成绩（百分制）×50%。总成绩采用百分制，精确至小数点后两位。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 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①根据考生总成绩，由高至低依次确定拟录取名单。总成绩排名相同的，以初试的总成绩排序；初试总成绩相同的，以统考单科成绩排序。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0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③拟录取名单公示10个工作日。公示结束无异议后，我院/实验室将按照下达招生计划情况向研究生院报送拟录取名单。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3. 如有以下情况之一的考生，不予录取或取消录取资格：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①思想政治素质和道德品质考核不合格。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②未参加复试或复试不合格(复试成绩为复试各环节考核成绩之和，复试成绩低于60分为不合格)。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③加试科目成绩不合格。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④未经拟录取名单公示。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⑤录取为定向就业考生未按时提交定向就业协议。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⑥未按时提交毕业证书等需提供的材料。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90" w:right="0" w:firstLine="16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⑦提供虚假信息。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4. 录取类别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①非定向：非定向硕士研究生人事档案须在规定时间内转至学校。毕业时，非定向就业的硕士研究生按本人与用人单位双向选择的办法就业。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②定向：定向硕士研究生须在拟录取前与学校、用人单位签订定向委培合同。毕业时，按定向委培合同就业。原则上非全日制硕士研究生招收在职定向就业人员。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5. 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①全日制：在基本修业年限或者学校规定年限内，须全脱产在校学习。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6. 学费及奖助学金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both"/>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学费请查阅《中国地质大学（武汉）2023年招收攻读硕士学位研究生招生简章》相关标准，奖助学金根据学校奖助相关政策执行。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1. 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通讯地址:  湖北省武汉市鲁磨路388号中国地质大学（武汉）教育研究院</w:t>
      </w:r>
      <w:r>
        <w:rPr>
          <w:rFonts w:hint="eastAsia" w:ascii="微软雅黑" w:hAnsi="微软雅黑" w:eastAsia="微软雅黑" w:cs="微软雅黑"/>
          <w:i w:val="0"/>
          <w:iCs w:val="0"/>
          <w:caps w:val="0"/>
          <w:color w:val="333333"/>
          <w:spacing w:val="0"/>
          <w:sz w:val="16"/>
          <w:szCs w:val="16"/>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邮政编码:430074 电话: 027-67885094  Email:yjs18@cug.edu.cn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0" w:afterAutospacing="0" w:line="240" w:lineRule="atLeast"/>
        <w:ind w:left="450" w:right="0" w:firstLine="0"/>
        <w:rPr>
          <w:rFonts w:hint="eastAsia" w:ascii="微软雅黑" w:hAnsi="微软雅黑" w:eastAsia="微软雅黑" w:cs="微软雅黑"/>
          <w:u w:val="none"/>
        </w:rPr>
      </w:pPr>
      <w:r>
        <w:rPr>
          <w:rStyle w:val="5"/>
          <w:rFonts w:hint="eastAsia" w:ascii="宋体" w:hAnsi="宋体" w:eastAsia="宋体" w:cs="宋体"/>
          <w:i w:val="0"/>
          <w:iCs w:val="0"/>
          <w:caps w:val="0"/>
          <w:color w:val="333333"/>
          <w:spacing w:val="0"/>
          <w:sz w:val="16"/>
          <w:szCs w:val="16"/>
          <w:u w:val="none"/>
          <w:bdr w:val="none" w:color="auto" w:sz="0" w:space="0"/>
        </w:rPr>
        <w:t>2. 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研究生院：027-67885153；校监察处：027-67884345。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举报邮箱：</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"mailto:yzb@cug.edu.cn"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6"/>
          <w:rFonts w:hint="eastAsia" w:ascii="宋体" w:hAnsi="宋体" w:eastAsia="宋体" w:cs="宋体"/>
          <w:i w:val="0"/>
          <w:iCs w:val="0"/>
          <w:caps w:val="0"/>
          <w:color w:val="000000"/>
          <w:spacing w:val="0"/>
          <w:sz w:val="16"/>
          <w:szCs w:val="16"/>
          <w:u w:val="none"/>
          <w:bdr w:val="none" w:color="auto" w:sz="0" w:space="0"/>
        </w:rPr>
        <w:t>yzb@cug.edu.cn</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宋体" w:hAnsi="宋体" w:eastAsia="宋体" w:cs="宋体"/>
          <w:i w:val="0"/>
          <w:iCs w:val="0"/>
          <w:caps w:val="0"/>
          <w:color w:val="333333"/>
          <w:spacing w:val="0"/>
          <w:sz w:val="16"/>
          <w:szCs w:val="16"/>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教育研究院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jc w:val="center"/>
        <w:rPr>
          <w:rFonts w:hint="eastAsia" w:ascii="微软雅黑" w:hAnsi="微软雅黑" w:eastAsia="微软雅黑" w:cs="微软雅黑"/>
          <w:u w:val="none"/>
        </w:rPr>
      </w:pPr>
      <w:r>
        <w:rPr>
          <w:rFonts w:hint="eastAsia" w:ascii="宋体" w:hAnsi="宋体" w:eastAsia="宋体" w:cs="宋体"/>
          <w:i w:val="0"/>
          <w:iCs w:val="0"/>
          <w:caps w:val="0"/>
          <w:color w:val="333333"/>
          <w:spacing w:val="0"/>
          <w:sz w:val="16"/>
          <w:szCs w:val="16"/>
          <w:u w:val="none"/>
          <w:bdr w:val="none" w:color="auto" w:sz="0" w:space="0"/>
        </w:rPr>
        <w:t>2023年3月31日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240" w:lineRule="atLeast"/>
        <w:ind w:left="4280" w:right="0"/>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微软雅黑" w:hAnsi="微软雅黑" w:eastAsia="微软雅黑" w:cs="微软雅黑"/>
          <w:u w:val="none"/>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"https://jyyjy.cug.edu.cn/system/_content/download.jsp?urltype=news.DownloadAttachUrl&amp;owner=1776440560&amp;wbfileid=FBFE168C0A1A5CC31EE6B212A559F2A5" \t "https://jyyjy.cug.edu.cn/info/1045/_blank"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rPr>
        <w:t>附件1-中国地质大学(武汉)2023年硕士研究生招生思想政治品德表现审查表.docx</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6"/>
          <w:szCs w:val="16"/>
          <w:u w:val="none"/>
          <w:bdr w:val="none" w:color="auto" w:sz="0" w:space="0"/>
        </w:rPr>
        <w:t>】已下载192次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u w:val="none"/>
        </w:rPr>
      </w:pPr>
      <w:r>
        <w:rPr>
          <w:rFonts w:hint="eastAsia" w:ascii="微软雅黑" w:hAnsi="微软雅黑" w:eastAsia="微软雅黑" w:cs="微软雅黑"/>
          <w:i w:val="0"/>
          <w:iCs w:val="0"/>
          <w:caps w:val="0"/>
          <w:color w:val="333333"/>
          <w:spacing w:val="0"/>
          <w:sz w:val="16"/>
          <w:szCs w:val="16"/>
          <w:u w:val="none"/>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"https://jyyjy.cug.edu.cn/system/_content/download.jsp?urltype=news.DownloadAttachUrl&amp;owner=1776440560&amp;wbfileid=C5A1F04342CB4CA5483C8DE13A9A3F8C" \t "https://jyyjy.cug.edu.cn/info/1045/_blank"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rPr>
        <w:t>附件2-中国地质大学(武汉)2023年硕士研究生招生复试诚信应考及保密承诺书.doc</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6"/>
          <w:szCs w:val="16"/>
          <w:u w:val="none"/>
          <w:bdr w:val="none" w:color="auto" w:sz="0" w:space="0"/>
        </w:rPr>
        <w:t>】已下载155次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49A36"/>
    <w:multiLevelType w:val="multilevel"/>
    <w:tmpl w:val="A7249A3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CBE49C9"/>
    <w:rsid w:val="61CF3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351</Words>
  <Characters>427</Characters>
  <Lines>0</Lines>
  <Paragraphs>0</Paragraphs>
  <TotalTime>0</TotalTime>
  <ScaleCrop>false</ScaleCrop>
  <LinksUpToDate>false</LinksUpToDate>
  <CharactersWithSpaces>436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2023-05-20T07:56:00Z</dcterms:created>
  <dc:creator>Administrator</dc:creator>
  <cp:lastModifiedBy>王英</cp:lastModifiedBy>
  <dcterms:modified xsi:type="dcterms:W3CDTF">2023-05-20T07:58:23Z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491D3536FFB54036ABC725C4C8B18C2F</vt:lpwstr>
  </property>
</Properties>
</file>