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0"/>
        <w:jc w:val="center"/>
        <w:rPr>
          <w:rFonts w:ascii="微软雅黑" w:hAnsi="微软雅黑" w:eastAsia="微软雅黑" w:cs="微软雅黑"/>
          <w:i w:val="0"/>
          <w:iCs w:val="0"/>
          <w:caps w:val="0"/>
          <w:color w:val="333333"/>
          <w:spacing w:val="0"/>
          <w:sz w:val="18"/>
          <w:szCs w:val="18"/>
        </w:rPr>
      </w:pPr>
      <w:bookmarkStart w:id="0" w:name="_GoBack"/>
      <w:r>
        <w:rPr>
          <w:rFonts w:hint="eastAsia" w:ascii="微软雅黑" w:hAnsi="微软雅黑" w:eastAsia="微软雅黑" w:cs="微软雅黑"/>
          <w:i w:val="0"/>
          <w:iCs w:val="0"/>
          <w:caps w:val="0"/>
          <w:color w:val="333333"/>
          <w:spacing w:val="0"/>
          <w:sz w:val="18"/>
          <w:szCs w:val="18"/>
          <w:bdr w:val="none" w:color="auto" w:sz="0" w:space="0"/>
          <w:shd w:val="clear" w:fill="FFFFFF"/>
        </w:rPr>
        <w:t>中国地质大学(武汉)计算机学院2023年硕士研究生招生调剂复试（第二批）录取工作方案</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10" w:lineRule="atLeast"/>
        <w:ind w:left="0" w:right="0" w:firstLine="0"/>
        <w:jc w:val="center"/>
        <w:rPr>
          <w:rFonts w:ascii="微软雅黑" w:hAnsi="微软雅黑" w:eastAsia="微软雅黑" w:cs="微软雅黑"/>
          <w:caps w:val="0"/>
          <w:color w:val="3C3C3C"/>
          <w:spacing w:val="0"/>
          <w:sz w:val="14"/>
          <w:szCs w:val="14"/>
        </w:rPr>
      </w:pPr>
      <w:r>
        <w:rPr>
          <w:rFonts w:hint="eastAsia" w:ascii="微软雅黑" w:hAnsi="微软雅黑" w:eastAsia="微软雅黑" w:cs="微软雅黑"/>
          <w:caps w:val="0"/>
          <w:color w:val="787878"/>
          <w:spacing w:val="0"/>
          <w:sz w:val="14"/>
          <w:szCs w:val="14"/>
          <w:bdr w:val="none" w:color="auto" w:sz="0" w:space="0"/>
          <w:shd w:val="clear" w:fill="F4F4F4"/>
        </w:rPr>
        <w:t>发布人：发表时间：2023-04-14点击：5843次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70"/>
        <w:jc w:val="both"/>
        <w:rPr>
          <w:rFonts w:hint="eastAsia" w:ascii="微软雅黑" w:hAnsi="微软雅黑" w:eastAsia="微软雅黑" w:cs="微软雅黑"/>
          <w:color w:val="333333"/>
          <w:sz w:val="14"/>
          <w:szCs w:val="14"/>
        </w:rPr>
      </w:pPr>
      <w:r>
        <w:rPr>
          <w:rFonts w:ascii="仿宋" w:hAnsi="仿宋" w:eastAsia="仿宋" w:cs="仿宋"/>
          <w:i w:val="0"/>
          <w:iCs w:val="0"/>
          <w:caps w:val="0"/>
          <w:color w:val="333333"/>
          <w:spacing w:val="0"/>
          <w:sz w:val="19"/>
          <w:szCs w:val="19"/>
          <w:bdr w:val="none" w:color="auto" w:sz="0" w:space="0"/>
          <w:shd w:val="clear" w:fill="FFFFFF"/>
        </w:rPr>
        <w:t>根据教育部《</w:t>
      </w:r>
      <w:r>
        <w:rPr>
          <w:rFonts w:hint="eastAsia" w:ascii="仿宋" w:hAnsi="仿宋" w:eastAsia="仿宋" w:cs="仿宋"/>
          <w:i w:val="0"/>
          <w:iCs w:val="0"/>
          <w:caps w:val="0"/>
          <w:color w:val="333333"/>
          <w:spacing w:val="0"/>
          <w:sz w:val="19"/>
          <w:szCs w:val="19"/>
          <w:bdr w:val="none" w:color="auto" w:sz="0" w:space="0"/>
          <w:shd w:val="clear" w:fill="FFFFFF"/>
        </w:rPr>
        <w:t>2023年全国硕士研究生招生工作管理规定》和学校有关文件精神，结合我院招生工作实际情况，制订我院2023年硕士研究生调剂复试工作方案（第二批）如下：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6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19"/>
          <w:szCs w:val="19"/>
          <w:bdr w:val="none" w:color="auto" w:sz="0" w:space="0"/>
          <w:shd w:val="clear" w:fill="FFFFFF"/>
        </w:rPr>
        <w:t>一、调剂基本要求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32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1. 基本条件：须符合教育部规定的2023年调剂基本要求。调剂考生初试成绩符合第一志愿报考专业在调入地区的全国初试成绩基本要求并同时达到我院调剂专业的复试分数线；第一志愿报考专业与调入专业相同或相近，在同一学科门类范围内；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32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2. 申请调剂我院的考生还须符合以下要求：根据计算机学院学科专业特点和生源结构需求，按照“按需招生、全面考查、择优录取、宁缺毋滥”原则，在参考考生初试成绩的基础上，我院将充分考虑考生本科所在学科专业及科研潜力等因素择优确定调剂考生复试名单。申请调剂我院</w:t>
      </w:r>
      <w:r>
        <w:rPr>
          <w:rStyle w:val="6"/>
          <w:rFonts w:hint="eastAsia" w:ascii="仿宋" w:hAnsi="仿宋" w:eastAsia="仿宋" w:cs="仿宋"/>
          <w:i w:val="0"/>
          <w:iCs w:val="0"/>
          <w:caps w:val="0"/>
          <w:color w:val="333333"/>
          <w:spacing w:val="0"/>
          <w:sz w:val="19"/>
          <w:szCs w:val="19"/>
          <w:bdr w:val="none" w:color="auto" w:sz="0" w:space="0"/>
          <w:shd w:val="clear" w:fill="FFFFFF"/>
        </w:rPr>
        <w:t>全日制</w:t>
      </w:r>
      <w:r>
        <w:rPr>
          <w:rFonts w:hint="eastAsia" w:ascii="仿宋" w:hAnsi="仿宋" w:eastAsia="仿宋" w:cs="仿宋"/>
          <w:i w:val="0"/>
          <w:iCs w:val="0"/>
          <w:caps w:val="0"/>
          <w:color w:val="333333"/>
          <w:spacing w:val="0"/>
          <w:sz w:val="19"/>
          <w:szCs w:val="19"/>
          <w:bdr w:val="none" w:color="auto" w:sz="0" w:space="0"/>
          <w:shd w:val="clear" w:fill="FFFFFF"/>
        </w:rPr>
        <w:t>专业的考生须符合下述要求：本科专业应为计算机科学与技术、信息安全、网络工程、空间信息与数字技术、软件工程、智能科学与技术等</w:t>
      </w:r>
      <w:r>
        <w:rPr>
          <w:rStyle w:val="6"/>
          <w:rFonts w:hint="eastAsia" w:ascii="仿宋" w:hAnsi="仿宋" w:eastAsia="仿宋" w:cs="仿宋"/>
          <w:i w:val="0"/>
          <w:iCs w:val="0"/>
          <w:caps w:val="0"/>
          <w:color w:val="333333"/>
          <w:spacing w:val="0"/>
          <w:sz w:val="19"/>
          <w:szCs w:val="19"/>
          <w:bdr w:val="none" w:color="auto" w:sz="0" w:space="0"/>
          <w:shd w:val="clear" w:fill="FFFFFF"/>
        </w:rPr>
        <w:t>计算机类专业</w:t>
      </w:r>
      <w:r>
        <w:rPr>
          <w:rFonts w:hint="eastAsia" w:ascii="仿宋" w:hAnsi="仿宋" w:eastAsia="仿宋" w:cs="仿宋"/>
          <w:i w:val="0"/>
          <w:iCs w:val="0"/>
          <w:caps w:val="0"/>
          <w:color w:val="333333"/>
          <w:spacing w:val="0"/>
          <w:sz w:val="19"/>
          <w:szCs w:val="19"/>
          <w:bdr w:val="none" w:color="auto" w:sz="0" w:space="0"/>
          <w:shd w:val="clear" w:fill="FFFFFF"/>
        </w:rPr>
        <w:t>之一（详细见《普通高等学校本科专业目录(2022年)》），且依托学科在第四轮全国高校学科评估中达到B或B以上。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32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3.</w:t>
      </w:r>
      <w:r>
        <w:rPr>
          <w:rFonts w:hint="eastAsia" w:ascii="微软雅黑" w:hAnsi="微软雅黑" w:eastAsia="微软雅黑" w:cs="微软雅黑"/>
          <w:i w:val="0"/>
          <w:iCs w:val="0"/>
          <w:caps w:val="0"/>
          <w:color w:val="333333"/>
          <w:spacing w:val="0"/>
          <w:sz w:val="14"/>
          <w:szCs w:val="14"/>
          <w:bdr w:val="none" w:color="auto" w:sz="0" w:space="0"/>
          <w:shd w:val="clear" w:fill="FFFFFF"/>
        </w:rPr>
        <w:t> </w:t>
      </w:r>
      <w:r>
        <w:rPr>
          <w:rFonts w:hint="eastAsia" w:ascii="仿宋" w:hAnsi="仿宋" w:eastAsia="仿宋" w:cs="仿宋"/>
          <w:i w:val="0"/>
          <w:iCs w:val="0"/>
          <w:caps w:val="0"/>
          <w:color w:val="333333"/>
          <w:spacing w:val="0"/>
          <w:sz w:val="19"/>
          <w:szCs w:val="19"/>
          <w:bdr w:val="none" w:color="auto" w:sz="0" w:space="0"/>
          <w:shd w:val="clear" w:fill="FFFFFF"/>
        </w:rPr>
        <w:t>申请调剂的考生必须为本科毕业及以上学历，不接受同等学力考生调剂。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32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4. 不接收“少数民族高层次骨干人才计划”和“退役大学生士兵专项计划”调剂。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32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5. 一志愿报考专硕的考生不能调剂学硕。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32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19"/>
          <w:szCs w:val="19"/>
          <w:bdr w:val="none" w:color="auto" w:sz="0" w:space="0"/>
          <w:shd w:val="clear" w:fill="FFFFFF"/>
        </w:rPr>
        <w:t>二、接收调剂的专业复试线及指标</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458"/>
        <w:gridCol w:w="2225"/>
        <w:gridCol w:w="2192"/>
        <w:gridCol w:w="15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00" w:hRule="atLeast"/>
        </w:trPr>
        <w:tc>
          <w:tcPr>
            <w:tcW w:w="312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微软雅黑" w:hAnsi="微软雅黑" w:eastAsia="微软雅黑" w:cs="微软雅黑"/>
                <w:color w:val="333333"/>
                <w:sz w:val="14"/>
                <w:szCs w:val="14"/>
              </w:rPr>
            </w:pPr>
            <w:r>
              <w:rPr>
                <w:rStyle w:val="6"/>
                <w:rFonts w:hint="eastAsia" w:ascii="仿宋" w:hAnsi="仿宋" w:eastAsia="仿宋" w:cs="仿宋"/>
                <w:color w:val="333333"/>
                <w:spacing w:val="0"/>
                <w:sz w:val="19"/>
                <w:szCs w:val="19"/>
                <w:bdr w:val="none" w:color="auto" w:sz="0" w:space="0"/>
              </w:rPr>
              <w:t>（专业代码）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微软雅黑" w:hAnsi="微软雅黑" w:eastAsia="微软雅黑" w:cs="微软雅黑"/>
                <w:color w:val="333333"/>
                <w:sz w:val="14"/>
                <w:szCs w:val="14"/>
              </w:rPr>
            </w:pPr>
            <w:r>
              <w:rPr>
                <w:rStyle w:val="6"/>
                <w:rFonts w:hint="eastAsia" w:ascii="仿宋" w:hAnsi="仿宋" w:eastAsia="仿宋" w:cs="仿宋"/>
                <w:color w:val="333333"/>
                <w:spacing w:val="0"/>
                <w:sz w:val="19"/>
                <w:szCs w:val="19"/>
                <w:bdr w:val="none" w:color="auto" w:sz="0" w:space="0"/>
              </w:rPr>
              <w:t>专业名称</w:t>
            </w:r>
          </w:p>
        </w:tc>
        <w:tc>
          <w:tcPr>
            <w:tcW w:w="314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微软雅黑" w:hAnsi="微软雅黑" w:eastAsia="微软雅黑" w:cs="微软雅黑"/>
                <w:color w:val="333333"/>
                <w:sz w:val="14"/>
                <w:szCs w:val="14"/>
              </w:rPr>
            </w:pPr>
            <w:r>
              <w:rPr>
                <w:rStyle w:val="6"/>
                <w:rFonts w:hint="eastAsia" w:ascii="仿宋" w:hAnsi="仿宋" w:eastAsia="仿宋" w:cs="仿宋"/>
                <w:color w:val="333333"/>
                <w:spacing w:val="0"/>
                <w:sz w:val="19"/>
                <w:szCs w:val="19"/>
                <w:bdr w:val="none" w:color="auto" w:sz="0" w:space="0"/>
              </w:rPr>
              <w:t>类型</w:t>
            </w:r>
          </w:p>
        </w:tc>
        <w:tc>
          <w:tcPr>
            <w:tcW w:w="260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微软雅黑" w:hAnsi="微软雅黑" w:eastAsia="微软雅黑" w:cs="微软雅黑"/>
                <w:color w:val="333333"/>
                <w:sz w:val="14"/>
                <w:szCs w:val="14"/>
              </w:rPr>
            </w:pPr>
            <w:r>
              <w:rPr>
                <w:rStyle w:val="6"/>
                <w:rFonts w:hint="eastAsia" w:ascii="仿宋" w:hAnsi="仿宋" w:eastAsia="仿宋" w:cs="仿宋"/>
                <w:color w:val="333333"/>
                <w:spacing w:val="0"/>
                <w:sz w:val="19"/>
                <w:szCs w:val="19"/>
                <w:bdr w:val="none" w:color="auto" w:sz="0" w:space="0"/>
              </w:rPr>
              <w:t>复试分数线</w:t>
            </w:r>
          </w:p>
        </w:tc>
        <w:tc>
          <w:tcPr>
            <w:tcW w:w="165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微软雅黑" w:hAnsi="微软雅黑" w:eastAsia="微软雅黑" w:cs="微软雅黑"/>
                <w:color w:val="333333"/>
                <w:sz w:val="14"/>
                <w:szCs w:val="14"/>
              </w:rPr>
            </w:pPr>
            <w:r>
              <w:rPr>
                <w:rStyle w:val="6"/>
                <w:rFonts w:hint="eastAsia" w:ascii="仿宋" w:hAnsi="仿宋" w:eastAsia="仿宋" w:cs="仿宋"/>
                <w:color w:val="333333"/>
                <w:spacing w:val="0"/>
                <w:sz w:val="19"/>
                <w:szCs w:val="19"/>
                <w:bdr w:val="none" w:color="auto" w:sz="0" w:space="0"/>
              </w:rPr>
              <w:t>普通计划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微软雅黑" w:hAnsi="微软雅黑" w:eastAsia="微软雅黑" w:cs="微软雅黑"/>
                <w:color w:val="333333"/>
                <w:sz w:val="14"/>
                <w:szCs w:val="14"/>
              </w:rPr>
            </w:pPr>
            <w:r>
              <w:rPr>
                <w:rStyle w:val="6"/>
                <w:rFonts w:hint="eastAsia" w:ascii="仿宋" w:hAnsi="仿宋" w:eastAsia="仿宋" w:cs="仿宋"/>
                <w:color w:val="333333"/>
                <w:spacing w:val="0"/>
                <w:sz w:val="19"/>
                <w:szCs w:val="19"/>
                <w:bdr w:val="none" w:color="auto" w:sz="0" w:space="0"/>
              </w:rPr>
              <w:t>调剂指标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850" w:hRule="atLeast"/>
        </w:trPr>
        <w:tc>
          <w:tcPr>
            <w:tcW w:w="29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（081200）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计算机科学与技术</w:t>
            </w:r>
          </w:p>
        </w:tc>
        <w:tc>
          <w:tcPr>
            <w:tcW w:w="307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全日制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学硕</w:t>
            </w:r>
          </w:p>
        </w:tc>
        <w:tc>
          <w:tcPr>
            <w:tcW w:w="26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50/80/307</w:t>
            </w:r>
          </w:p>
        </w:tc>
        <w:tc>
          <w:tcPr>
            <w:tcW w:w="179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850" w:hRule="atLeast"/>
        </w:trPr>
        <w:tc>
          <w:tcPr>
            <w:tcW w:w="29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（0812Z1）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信息安全</w:t>
            </w:r>
          </w:p>
        </w:tc>
        <w:tc>
          <w:tcPr>
            <w:tcW w:w="307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全日制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学硕</w:t>
            </w:r>
          </w:p>
        </w:tc>
        <w:tc>
          <w:tcPr>
            <w:tcW w:w="271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50/80/300</w:t>
            </w:r>
          </w:p>
        </w:tc>
        <w:tc>
          <w:tcPr>
            <w:tcW w:w="19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850" w:hRule="atLeast"/>
        </w:trPr>
        <w:tc>
          <w:tcPr>
            <w:tcW w:w="29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（0818Z3)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地学信息工程</w:t>
            </w:r>
          </w:p>
        </w:tc>
        <w:tc>
          <w:tcPr>
            <w:tcW w:w="307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全日制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学硕</w:t>
            </w:r>
          </w:p>
        </w:tc>
        <w:tc>
          <w:tcPr>
            <w:tcW w:w="274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50/80/290</w:t>
            </w:r>
          </w:p>
        </w:tc>
        <w:tc>
          <w:tcPr>
            <w:tcW w:w="207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850" w:hRule="atLeast"/>
        </w:trPr>
        <w:tc>
          <w:tcPr>
            <w:tcW w:w="29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（083500）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软件工程</w:t>
            </w:r>
          </w:p>
        </w:tc>
        <w:tc>
          <w:tcPr>
            <w:tcW w:w="307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全日制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学硕</w:t>
            </w:r>
          </w:p>
        </w:tc>
        <w:tc>
          <w:tcPr>
            <w:tcW w:w="277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50/80/300</w:t>
            </w:r>
          </w:p>
        </w:tc>
        <w:tc>
          <w:tcPr>
            <w:tcW w:w="217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4</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both"/>
        <w:rPr>
          <w:rFonts w:hint="eastAsia" w:ascii="微软雅黑" w:hAnsi="微软雅黑" w:eastAsia="微软雅黑" w:cs="微软雅黑"/>
          <w:color w:val="333333"/>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20"/>
          <w:sz w:val="19"/>
          <w:szCs w:val="19"/>
          <w:bdr w:val="none" w:color="auto" w:sz="0" w:space="0"/>
          <w:shd w:val="clear" w:fill="FFFFFF"/>
        </w:rPr>
        <w:t>　　三、调剂复试程序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1. 4月16日08：00-4月17日8：00，研招网调剂服务系统开通。我院将发布调剂余额信息，持续24个小时。请考生在研招网调剂服务系统填报正式调剂志愿信息,调剂志愿锁定时间为36小时。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2. 考生必须在2小时内接收我院的复试通知，不及时回复的视为自动放弃，取消复试资格。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3. 复试通过后考生必须在2小时内接收我院的待录取通知，不及时回复的视为自动放弃，取消待录取资格。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4.</w:t>
      </w:r>
      <w:r>
        <w:rPr>
          <w:rFonts w:hint="eastAsia" w:ascii="微软雅黑" w:hAnsi="微软雅黑" w:eastAsia="微软雅黑" w:cs="微软雅黑"/>
          <w:i w:val="0"/>
          <w:iCs w:val="0"/>
          <w:caps w:val="0"/>
          <w:color w:val="333333"/>
          <w:spacing w:val="0"/>
          <w:sz w:val="14"/>
          <w:szCs w:val="14"/>
          <w:bdr w:val="none" w:color="auto" w:sz="0" w:space="0"/>
          <w:shd w:val="clear" w:fill="FFFFFF"/>
        </w:rPr>
        <w:t> </w:t>
      </w:r>
      <w:r>
        <w:rPr>
          <w:rFonts w:hint="eastAsia" w:ascii="仿宋" w:hAnsi="仿宋" w:eastAsia="仿宋" w:cs="仿宋"/>
          <w:i w:val="0"/>
          <w:iCs w:val="0"/>
          <w:caps w:val="0"/>
          <w:color w:val="333333"/>
          <w:spacing w:val="0"/>
          <w:sz w:val="19"/>
          <w:szCs w:val="19"/>
          <w:bdr w:val="none" w:color="auto" w:sz="0" w:space="0"/>
          <w:shd w:val="clear" w:fill="FFFFFF"/>
        </w:rPr>
        <w:t>最终调剂录取结果以中国研究生招生信息网为准，同时请关注我院网站相关通知。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42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20"/>
          <w:sz w:val="19"/>
          <w:szCs w:val="19"/>
          <w:bdr w:val="none" w:color="auto" w:sz="0" w:space="0"/>
          <w:shd w:val="clear" w:fill="FFFFFF"/>
        </w:rPr>
        <w:t>四、调剂复试安排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42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20"/>
          <w:sz w:val="19"/>
          <w:szCs w:val="19"/>
          <w:bdr w:val="none" w:color="auto" w:sz="0" w:space="0"/>
          <w:shd w:val="clear" w:fill="FFFFFF"/>
        </w:rPr>
        <w:t>（一）</w:t>
      </w:r>
      <w:r>
        <w:rPr>
          <w:rStyle w:val="6"/>
          <w:rFonts w:hint="eastAsia" w:ascii="仿宋" w:hAnsi="仿宋" w:eastAsia="仿宋" w:cs="仿宋"/>
          <w:i w:val="0"/>
          <w:iCs w:val="0"/>
          <w:caps w:val="0"/>
          <w:color w:val="333333"/>
          <w:spacing w:val="0"/>
          <w:sz w:val="19"/>
          <w:szCs w:val="19"/>
          <w:bdr w:val="none" w:color="auto" w:sz="0" w:space="0"/>
          <w:shd w:val="clear" w:fill="FFFFFF"/>
        </w:rPr>
        <w:t>调剂复试形式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75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2023年我院调剂复试形式为线下现场复试。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42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20"/>
          <w:sz w:val="19"/>
          <w:szCs w:val="19"/>
          <w:bdr w:val="none" w:color="auto" w:sz="0" w:space="0"/>
          <w:shd w:val="clear" w:fill="FFFFFF"/>
        </w:rPr>
        <w:t>（二）资格审查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8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19"/>
          <w:szCs w:val="19"/>
          <w:bdr w:val="none" w:color="auto" w:sz="0" w:space="0"/>
          <w:shd w:val="clear" w:fill="FFFFFF"/>
        </w:rPr>
        <w:t>1. 资格审查材料清单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8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①本人二代身份证；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8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②毕业证与学位证原件及复印件（应届本科毕业生须持学生证或学籍在线验证报告，应届本科生入学前不能取得毕业证书的取消其入学资格；学历有疑问的考生须提供学历认证报告或电子注册备案表）；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8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③初试准考证；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8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④《中国地质大学(武汉)2023年硕士研究生招生思想政治品德表现审查表》（附件1）；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8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⑤现场签订《中国地质大学(武汉)2023年硕士研究生招生复试诚信应考及保密承诺书》；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8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⑥对于不符合报考条件者，资格审查不予通过。所有资格审查材料必须为原件，并上交复印件。资格审查不通过者不予复试。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8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19"/>
          <w:szCs w:val="19"/>
          <w:bdr w:val="none" w:color="auto" w:sz="0" w:space="0"/>
          <w:shd w:val="clear" w:fill="FFFFFF"/>
        </w:rPr>
        <w:t>2. 资格审查时间和地点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8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审查时间：2023年4月18日上午9：30-11：30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8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审查地点：中国地质大学（武汉）南望山校区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131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北区综合楼205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8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19"/>
          <w:szCs w:val="19"/>
          <w:bdr w:val="none" w:color="auto" w:sz="0" w:space="0"/>
          <w:shd w:val="clear" w:fill="FFFFFF"/>
        </w:rPr>
        <w:t>（三）复试考核内容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复试主要考查考生的思想政治素质、专业素养、创新能力、外语水平、培养潜质、心理健康等方面的内容。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复试由专业课笔试和综合面试两部分组成。外语听说水平考核在综合面试中进行。复试的总分数为200分，其中笔试、面试各100分。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考生参加复试所有环节均须携带初试准考证和身份证。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1. </w:t>
      </w:r>
      <w:r>
        <w:rPr>
          <w:rStyle w:val="6"/>
          <w:rFonts w:hint="eastAsia" w:ascii="仿宋" w:hAnsi="仿宋" w:eastAsia="仿宋" w:cs="仿宋"/>
          <w:i w:val="0"/>
          <w:iCs w:val="0"/>
          <w:caps w:val="0"/>
          <w:color w:val="333333"/>
          <w:spacing w:val="0"/>
          <w:sz w:val="19"/>
          <w:szCs w:val="19"/>
          <w:bdr w:val="none" w:color="auto" w:sz="0" w:space="0"/>
          <w:shd w:val="clear" w:fill="FFFFFF"/>
        </w:rPr>
        <w:t>专业课笔试。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笔试主要是专业综合测试，重点考察考生对本学科专业基础知识的综合掌握情况，内容涵盖所在学科对应的本科主干专业基础课和专业课。笔试时间为2个小时，具体信息请见下表：</w:t>
      </w:r>
    </w:p>
    <w:tbl>
      <w:tblPr>
        <w:tblW w:w="601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738"/>
        <w:gridCol w:w="1197"/>
        <w:gridCol w:w="1439"/>
        <w:gridCol w:w="16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1740" w:type="dxa"/>
            <w:tcBorders>
              <w:top w:val="inset" w:color="000000" w:sz="4" w:space="0"/>
              <w:left w:val="inset" w:color="000000" w:sz="4" w:space="0"/>
              <w:bottom w:val="inset" w:color="000000" w:sz="4" w:space="0"/>
              <w:right w:val="inset" w:color="000000"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微软雅黑" w:hAnsi="微软雅黑" w:eastAsia="微软雅黑" w:cs="微软雅黑"/>
                <w:color w:val="333333"/>
                <w:sz w:val="14"/>
                <w:szCs w:val="14"/>
              </w:rPr>
            </w:pPr>
            <w:r>
              <w:rPr>
                <w:rStyle w:val="6"/>
                <w:rFonts w:hint="eastAsia" w:ascii="仿宋" w:hAnsi="仿宋" w:eastAsia="仿宋" w:cs="仿宋"/>
                <w:color w:val="333333"/>
                <w:sz w:val="19"/>
                <w:szCs w:val="19"/>
                <w:bdr w:val="none" w:color="auto" w:sz="0" w:space="0"/>
              </w:rPr>
              <w:t>（专业代码）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微软雅黑" w:hAnsi="微软雅黑" w:eastAsia="微软雅黑" w:cs="微软雅黑"/>
                <w:color w:val="333333"/>
                <w:sz w:val="14"/>
                <w:szCs w:val="14"/>
              </w:rPr>
            </w:pPr>
            <w:r>
              <w:rPr>
                <w:rStyle w:val="6"/>
                <w:rFonts w:hint="eastAsia" w:ascii="仿宋" w:hAnsi="仿宋" w:eastAsia="仿宋" w:cs="仿宋"/>
                <w:color w:val="333333"/>
                <w:sz w:val="19"/>
                <w:szCs w:val="19"/>
                <w:bdr w:val="none" w:color="auto" w:sz="0" w:space="0"/>
              </w:rPr>
              <w:t>专业名称</w:t>
            </w:r>
          </w:p>
        </w:tc>
        <w:tc>
          <w:tcPr>
            <w:tcW w:w="1200" w:type="dxa"/>
            <w:tcBorders>
              <w:top w:val="inset" w:color="000000" w:sz="4" w:space="0"/>
              <w:left w:val="nil"/>
              <w:bottom w:val="inset" w:color="000000" w:sz="4" w:space="0"/>
              <w:right w:val="inset" w:color="000000"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微软雅黑" w:hAnsi="微软雅黑" w:eastAsia="微软雅黑" w:cs="微软雅黑"/>
                <w:color w:val="333333"/>
                <w:sz w:val="14"/>
                <w:szCs w:val="14"/>
              </w:rPr>
            </w:pPr>
            <w:r>
              <w:rPr>
                <w:rStyle w:val="6"/>
                <w:rFonts w:hint="eastAsia" w:ascii="仿宋" w:hAnsi="仿宋" w:eastAsia="仿宋" w:cs="仿宋"/>
                <w:color w:val="333333"/>
                <w:sz w:val="19"/>
                <w:szCs w:val="19"/>
                <w:bdr w:val="none" w:color="auto" w:sz="0" w:space="0"/>
              </w:rPr>
              <w:t>笔试科目</w:t>
            </w:r>
          </w:p>
        </w:tc>
        <w:tc>
          <w:tcPr>
            <w:tcW w:w="1440" w:type="dxa"/>
            <w:tcBorders>
              <w:top w:val="inset" w:color="000000" w:sz="4" w:space="0"/>
              <w:left w:val="nil"/>
              <w:bottom w:val="inset" w:color="000000" w:sz="4" w:space="0"/>
              <w:right w:val="inset" w:color="000000"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微软雅黑" w:hAnsi="微软雅黑" w:eastAsia="微软雅黑" w:cs="微软雅黑"/>
                <w:color w:val="333333"/>
                <w:sz w:val="14"/>
                <w:szCs w:val="14"/>
              </w:rPr>
            </w:pPr>
            <w:r>
              <w:rPr>
                <w:rStyle w:val="6"/>
                <w:rFonts w:hint="eastAsia" w:ascii="仿宋" w:hAnsi="仿宋" w:eastAsia="仿宋" w:cs="仿宋"/>
                <w:color w:val="333333"/>
                <w:sz w:val="19"/>
                <w:szCs w:val="19"/>
                <w:bdr w:val="none" w:color="auto" w:sz="0" w:space="0"/>
              </w:rPr>
              <w:t>笔试时间</w:t>
            </w:r>
          </w:p>
        </w:tc>
        <w:tc>
          <w:tcPr>
            <w:tcW w:w="1640" w:type="dxa"/>
            <w:tcBorders>
              <w:top w:val="inset" w:color="000000" w:sz="4" w:space="0"/>
              <w:left w:val="nil"/>
              <w:bottom w:val="inset" w:color="000000" w:sz="4" w:space="0"/>
              <w:right w:val="inset" w:color="000000"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微软雅黑" w:hAnsi="微软雅黑" w:eastAsia="微软雅黑" w:cs="微软雅黑"/>
                <w:color w:val="333333"/>
                <w:sz w:val="14"/>
                <w:szCs w:val="14"/>
              </w:rPr>
            </w:pPr>
            <w:r>
              <w:rPr>
                <w:rStyle w:val="6"/>
                <w:rFonts w:hint="eastAsia" w:ascii="仿宋" w:hAnsi="仿宋" w:eastAsia="仿宋" w:cs="仿宋"/>
                <w:color w:val="333333"/>
                <w:sz w:val="19"/>
                <w:szCs w:val="19"/>
                <w:bdr w:val="none" w:color="auto" w:sz="0" w:space="0"/>
              </w:rPr>
              <w:t>笔试地点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1740" w:type="dxa"/>
            <w:tcBorders>
              <w:top w:val="nil"/>
              <w:left w:val="inset" w:color="auto" w:sz="4" w:space="0"/>
              <w:bottom w:val="inset" w:color="auto" w:sz="4" w:space="0"/>
              <w:right w:val="inset" w:color="auto"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（081200）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pacing w:val="0"/>
                <w:sz w:val="19"/>
                <w:szCs w:val="19"/>
                <w:bdr w:val="none" w:color="auto" w:sz="0" w:space="0"/>
              </w:rPr>
              <w:t>计算机科学与技术</w:t>
            </w:r>
          </w:p>
        </w:tc>
        <w:tc>
          <w:tcPr>
            <w:tcW w:w="1200" w:type="dxa"/>
            <w:tcBorders>
              <w:top w:val="nil"/>
              <w:left w:val="nil"/>
              <w:bottom w:val="inset" w:color="auto" w:sz="4" w:space="0"/>
              <w:right w:val="inset" w:color="auto"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计算机综合</w:t>
            </w:r>
          </w:p>
        </w:tc>
        <w:tc>
          <w:tcPr>
            <w:tcW w:w="1440" w:type="dxa"/>
            <w:tcBorders>
              <w:top w:val="nil"/>
              <w:left w:val="nil"/>
              <w:bottom w:val="inset" w:color="auto" w:sz="4" w:space="0"/>
              <w:right w:val="inset" w:color="auto"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2023年4月18日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下午2：00-4：00</w:t>
            </w:r>
          </w:p>
        </w:tc>
        <w:tc>
          <w:tcPr>
            <w:tcW w:w="1640" w:type="dxa"/>
            <w:tcBorders>
              <w:top w:val="nil"/>
              <w:left w:val="nil"/>
              <w:bottom w:val="inset" w:color="auto" w:sz="4" w:space="0"/>
              <w:right w:val="inset" w:color="auto"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南望山校区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北区综合楼205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1740" w:type="dxa"/>
            <w:tcBorders>
              <w:top w:val="nil"/>
              <w:left w:val="inset" w:color="auto" w:sz="4" w:space="0"/>
              <w:bottom w:val="inset" w:color="auto" w:sz="4" w:space="0"/>
              <w:right w:val="inset" w:color="auto"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(0812Z1)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信息安全</w:t>
            </w:r>
          </w:p>
        </w:tc>
        <w:tc>
          <w:tcPr>
            <w:tcW w:w="1200" w:type="dxa"/>
            <w:tcBorders>
              <w:top w:val="nil"/>
              <w:left w:val="nil"/>
              <w:bottom w:val="inset" w:color="auto" w:sz="4" w:space="0"/>
              <w:right w:val="inset" w:color="auto"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信息安全综合</w:t>
            </w:r>
          </w:p>
        </w:tc>
        <w:tc>
          <w:tcPr>
            <w:tcW w:w="1440" w:type="dxa"/>
            <w:tcBorders>
              <w:top w:val="nil"/>
              <w:left w:val="nil"/>
              <w:bottom w:val="inset" w:color="auto" w:sz="4" w:space="0"/>
              <w:right w:val="inset" w:color="auto"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2023年4月18日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下午2:00—4:00</w:t>
            </w:r>
          </w:p>
        </w:tc>
        <w:tc>
          <w:tcPr>
            <w:tcW w:w="1640" w:type="dxa"/>
            <w:tcBorders>
              <w:top w:val="nil"/>
              <w:left w:val="nil"/>
              <w:bottom w:val="inset" w:color="auto" w:sz="4" w:space="0"/>
              <w:right w:val="inset" w:color="auto"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南望山校区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北区综合楼205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1740" w:type="dxa"/>
            <w:tcBorders>
              <w:top w:val="nil"/>
              <w:left w:val="inset" w:color="auto" w:sz="4" w:space="0"/>
              <w:bottom w:val="inset" w:color="auto" w:sz="4" w:space="0"/>
              <w:right w:val="inset" w:color="auto"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（0818Z3）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地学信息工程</w:t>
            </w:r>
          </w:p>
        </w:tc>
        <w:tc>
          <w:tcPr>
            <w:tcW w:w="1200" w:type="dxa"/>
            <w:tcBorders>
              <w:top w:val="nil"/>
              <w:left w:val="nil"/>
              <w:bottom w:val="inset" w:color="auto" w:sz="4" w:space="0"/>
              <w:right w:val="inset" w:color="auto"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地质信息系统</w:t>
            </w:r>
          </w:p>
        </w:tc>
        <w:tc>
          <w:tcPr>
            <w:tcW w:w="1440" w:type="dxa"/>
            <w:tcBorders>
              <w:top w:val="nil"/>
              <w:left w:val="nil"/>
              <w:bottom w:val="inset" w:color="auto" w:sz="4" w:space="0"/>
              <w:right w:val="inset" w:color="auto"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2023年4月18日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下午2:00—4:00</w:t>
            </w:r>
          </w:p>
        </w:tc>
        <w:tc>
          <w:tcPr>
            <w:tcW w:w="1640" w:type="dxa"/>
            <w:tcBorders>
              <w:top w:val="nil"/>
              <w:left w:val="nil"/>
              <w:bottom w:val="inset" w:color="auto" w:sz="4" w:space="0"/>
              <w:right w:val="inset" w:color="auto"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南望山校区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北区综合楼205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1740" w:type="dxa"/>
            <w:tcBorders>
              <w:top w:val="nil"/>
              <w:left w:val="inset" w:color="auto" w:sz="4" w:space="0"/>
              <w:bottom w:val="inset" w:color="auto" w:sz="4" w:space="0"/>
              <w:right w:val="inset" w:color="auto"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（083500）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软件工程</w:t>
            </w:r>
          </w:p>
        </w:tc>
        <w:tc>
          <w:tcPr>
            <w:tcW w:w="1200" w:type="dxa"/>
            <w:tcBorders>
              <w:top w:val="nil"/>
              <w:left w:val="nil"/>
              <w:bottom w:val="inset" w:color="auto" w:sz="4" w:space="0"/>
              <w:right w:val="inset" w:color="auto"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软件综合</w:t>
            </w:r>
          </w:p>
        </w:tc>
        <w:tc>
          <w:tcPr>
            <w:tcW w:w="1440" w:type="dxa"/>
            <w:tcBorders>
              <w:top w:val="nil"/>
              <w:left w:val="nil"/>
              <w:bottom w:val="inset" w:color="auto" w:sz="4" w:space="0"/>
              <w:right w:val="inset" w:color="auto"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2023年4月18日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下午2:00—4:00</w:t>
            </w:r>
          </w:p>
        </w:tc>
        <w:tc>
          <w:tcPr>
            <w:tcW w:w="1640" w:type="dxa"/>
            <w:tcBorders>
              <w:top w:val="nil"/>
              <w:left w:val="nil"/>
              <w:bottom w:val="inset" w:color="auto" w:sz="4" w:space="0"/>
              <w:right w:val="inset" w:color="auto"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南望山校区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北区综合楼205</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48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笔试内容及参考科目请见计算机学院2023年硕士研究生考试大纲（</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instrText xml:space="preserve"> HYPERLINK "https://cs.cug.edu.cn/info/1021/4190.htm" </w:instrTex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separate"/>
      </w:r>
      <w:r>
        <w:rPr>
          <w:rStyle w:val="7"/>
          <w:rFonts w:hint="eastAsia" w:ascii="仿宋" w:hAnsi="仿宋" w:eastAsia="仿宋" w:cs="仿宋"/>
          <w:i w:val="0"/>
          <w:iCs w:val="0"/>
          <w:caps w:val="0"/>
          <w:color w:val="000000"/>
          <w:spacing w:val="0"/>
          <w:sz w:val="19"/>
          <w:szCs w:val="19"/>
          <w:u w:val="none"/>
          <w:bdr w:val="none" w:color="auto" w:sz="0" w:space="0"/>
          <w:shd w:val="clear" w:fill="FFFFFF"/>
        </w:rPr>
        <w:t>https://cs.cug.edu.cn/info/1021/4190.htm</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end"/>
      </w:r>
      <w:r>
        <w:rPr>
          <w:rFonts w:hint="eastAsia" w:ascii="仿宋" w:hAnsi="仿宋" w:eastAsia="仿宋" w:cs="仿宋"/>
          <w:i w:val="0"/>
          <w:iCs w:val="0"/>
          <w:caps w:val="0"/>
          <w:color w:val="333333"/>
          <w:spacing w:val="0"/>
          <w:sz w:val="19"/>
          <w:szCs w:val="19"/>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7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19"/>
          <w:szCs w:val="19"/>
          <w:bdr w:val="none" w:color="auto" w:sz="0" w:space="0"/>
          <w:shd w:val="clear" w:fill="FFFFFF"/>
        </w:rPr>
        <w:t>2.</w:t>
      </w:r>
      <w:r>
        <w:rPr>
          <w:rStyle w:val="6"/>
          <w:rFonts w:hint="eastAsia" w:ascii="微软雅黑" w:hAnsi="微软雅黑" w:eastAsia="微软雅黑" w:cs="微软雅黑"/>
          <w:i w:val="0"/>
          <w:iCs w:val="0"/>
          <w:caps w:val="0"/>
          <w:color w:val="333333"/>
          <w:spacing w:val="0"/>
          <w:sz w:val="14"/>
          <w:szCs w:val="14"/>
          <w:bdr w:val="none" w:color="auto" w:sz="0" w:space="0"/>
          <w:shd w:val="clear" w:fill="FFFFFF"/>
        </w:rPr>
        <w:t> </w:t>
      </w:r>
      <w:r>
        <w:rPr>
          <w:rStyle w:val="6"/>
          <w:rFonts w:hint="eastAsia" w:ascii="仿宋" w:hAnsi="仿宋" w:eastAsia="仿宋" w:cs="仿宋"/>
          <w:i w:val="0"/>
          <w:iCs w:val="0"/>
          <w:caps w:val="0"/>
          <w:color w:val="333333"/>
          <w:spacing w:val="0"/>
          <w:sz w:val="19"/>
          <w:szCs w:val="19"/>
          <w:bdr w:val="none" w:color="auto" w:sz="0" w:space="0"/>
          <w:shd w:val="clear" w:fill="FFFFFF"/>
        </w:rPr>
        <w:t>综合面试。</w:t>
      </w:r>
      <w:r>
        <w:rPr>
          <w:rFonts w:hint="eastAsia" w:ascii="仿宋" w:hAnsi="仿宋" w:eastAsia="仿宋" w:cs="仿宋"/>
          <w:i w:val="0"/>
          <w:iCs w:val="0"/>
          <w:caps w:val="0"/>
          <w:color w:val="333333"/>
          <w:spacing w:val="0"/>
          <w:sz w:val="19"/>
          <w:szCs w:val="19"/>
          <w:bdr w:val="none" w:color="auto" w:sz="0" w:space="0"/>
          <w:shd w:val="clear" w:fill="FFFFFF"/>
        </w:rPr>
        <w:t>面试以考察考生的外语能力水平、专业基本理论与方法、创新能力、实践素质和大学期间成绩及既往学业基础为主。面试主要包括三个阶段：第一阶段为考生英文自述及英文回答问题、第二阶段为专业问题抽签回答；第三阶段综合素质考察，主要通过审阅考生现场递交的大学学习成绩单、毕业论文、科研成果、专家推荐信等补充材料及提问，对考生既往学业、一贯表现、科研能力、综合素质等情况的全面考查。各部分分值及占比情况如下：</w:t>
      </w:r>
    </w:p>
    <w:tbl>
      <w:tblPr>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040"/>
        <w:gridCol w:w="1130"/>
        <w:gridCol w:w="950"/>
        <w:gridCol w:w="1100"/>
        <w:gridCol w:w="9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30" w:hRule="atLeast"/>
          <w:jc w:val="center"/>
        </w:trPr>
        <w:tc>
          <w:tcPr>
            <w:tcW w:w="1040" w:type="dxa"/>
            <w:tcBorders>
              <w:top w:val="inset" w:color="000000" w:sz="4" w:space="0"/>
              <w:left w:val="inset" w:color="000000" w:sz="4" w:space="0"/>
              <w:bottom w:val="inset" w:color="000000" w:sz="4" w:space="0"/>
              <w:right w:val="inset"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微软雅黑" w:hAnsi="微软雅黑" w:eastAsia="微软雅黑" w:cs="微软雅黑"/>
                <w:color w:val="333333"/>
                <w:sz w:val="14"/>
                <w:szCs w:val="14"/>
              </w:rPr>
            </w:pPr>
            <w:r>
              <w:rPr>
                <w:rStyle w:val="6"/>
                <w:rFonts w:hint="eastAsia" w:ascii="仿宋" w:hAnsi="仿宋" w:eastAsia="仿宋" w:cs="仿宋"/>
                <w:color w:val="333333"/>
                <w:sz w:val="19"/>
                <w:szCs w:val="19"/>
                <w:bdr w:val="none" w:color="auto" w:sz="0" w:space="0"/>
              </w:rPr>
              <w:t>外语能力</w:t>
            </w:r>
          </w:p>
        </w:tc>
        <w:tc>
          <w:tcPr>
            <w:tcW w:w="1130" w:type="dxa"/>
            <w:tcBorders>
              <w:top w:val="inset" w:color="000000" w:sz="4" w:space="0"/>
              <w:left w:val="nil"/>
              <w:bottom w:val="inset" w:color="000000" w:sz="4" w:space="0"/>
              <w:right w:val="inset"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微软雅黑" w:hAnsi="微软雅黑" w:eastAsia="微软雅黑" w:cs="微软雅黑"/>
                <w:color w:val="333333"/>
                <w:sz w:val="14"/>
                <w:szCs w:val="14"/>
              </w:rPr>
            </w:pPr>
            <w:r>
              <w:rPr>
                <w:rStyle w:val="6"/>
                <w:rFonts w:hint="eastAsia" w:ascii="仿宋" w:hAnsi="仿宋" w:eastAsia="仿宋" w:cs="仿宋"/>
                <w:color w:val="333333"/>
                <w:sz w:val="19"/>
                <w:szCs w:val="19"/>
                <w:bdr w:val="none" w:color="auto" w:sz="0" w:space="0"/>
              </w:rPr>
              <w:t>专业基本理论与方法</w:t>
            </w:r>
          </w:p>
        </w:tc>
        <w:tc>
          <w:tcPr>
            <w:tcW w:w="950" w:type="dxa"/>
            <w:tcBorders>
              <w:top w:val="inset" w:color="000000" w:sz="4" w:space="0"/>
              <w:left w:val="nil"/>
              <w:bottom w:val="inset" w:color="000000" w:sz="4" w:space="0"/>
              <w:right w:val="inset"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微软雅黑" w:hAnsi="微软雅黑" w:eastAsia="微软雅黑" w:cs="微软雅黑"/>
                <w:color w:val="333333"/>
                <w:sz w:val="14"/>
                <w:szCs w:val="14"/>
              </w:rPr>
            </w:pPr>
            <w:r>
              <w:rPr>
                <w:rStyle w:val="6"/>
                <w:rFonts w:hint="eastAsia" w:ascii="仿宋" w:hAnsi="仿宋" w:eastAsia="仿宋" w:cs="仿宋"/>
                <w:color w:val="333333"/>
                <w:sz w:val="19"/>
                <w:szCs w:val="19"/>
                <w:bdr w:val="none" w:color="auto" w:sz="0" w:space="0"/>
              </w:rPr>
              <w:t>创新能力、实践素质</w:t>
            </w:r>
          </w:p>
        </w:tc>
        <w:tc>
          <w:tcPr>
            <w:tcW w:w="1100" w:type="dxa"/>
            <w:tcBorders>
              <w:top w:val="inset" w:color="000000" w:sz="4" w:space="0"/>
              <w:left w:val="nil"/>
              <w:bottom w:val="inset" w:color="000000" w:sz="4" w:space="0"/>
              <w:right w:val="inset"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微软雅黑" w:hAnsi="微软雅黑" w:eastAsia="微软雅黑" w:cs="微软雅黑"/>
                <w:color w:val="333333"/>
                <w:sz w:val="14"/>
                <w:szCs w:val="14"/>
              </w:rPr>
            </w:pPr>
            <w:r>
              <w:rPr>
                <w:rStyle w:val="6"/>
                <w:rFonts w:hint="eastAsia" w:ascii="仿宋" w:hAnsi="仿宋" w:eastAsia="仿宋" w:cs="仿宋"/>
                <w:color w:val="333333"/>
                <w:sz w:val="19"/>
                <w:szCs w:val="19"/>
                <w:bdr w:val="none" w:color="auto" w:sz="0" w:space="0"/>
              </w:rPr>
              <w:t>大学期间成绩及既往学业基础</w:t>
            </w:r>
          </w:p>
        </w:tc>
        <w:tc>
          <w:tcPr>
            <w:tcW w:w="980" w:type="dxa"/>
            <w:tcBorders>
              <w:top w:val="inset" w:color="000000" w:sz="4" w:space="0"/>
              <w:left w:val="nil"/>
              <w:bottom w:val="inset" w:color="000000" w:sz="4" w:space="0"/>
              <w:right w:val="inset"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微软雅黑" w:hAnsi="微软雅黑" w:eastAsia="微软雅黑" w:cs="微软雅黑"/>
                <w:color w:val="333333"/>
                <w:sz w:val="14"/>
                <w:szCs w:val="14"/>
              </w:rPr>
            </w:pPr>
            <w:r>
              <w:rPr>
                <w:rStyle w:val="6"/>
                <w:rFonts w:hint="eastAsia" w:ascii="仿宋" w:hAnsi="仿宋" w:eastAsia="仿宋" w:cs="仿宋"/>
                <w:color w:val="333333"/>
                <w:sz w:val="19"/>
                <w:szCs w:val="19"/>
                <w:bdr w:val="none" w:color="auto" w:sz="0" w:space="0"/>
              </w:rPr>
              <w:t>面试总分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90" w:hRule="atLeast"/>
          <w:jc w:val="center"/>
        </w:trPr>
        <w:tc>
          <w:tcPr>
            <w:tcW w:w="1040" w:type="dxa"/>
            <w:tcBorders>
              <w:top w:val="nil"/>
              <w:left w:val="inset" w:color="000000" w:sz="4" w:space="0"/>
              <w:bottom w:val="inset" w:color="000000" w:sz="4" w:space="0"/>
              <w:right w:val="inset"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2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20分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2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（20%）</w:t>
            </w:r>
          </w:p>
        </w:tc>
        <w:tc>
          <w:tcPr>
            <w:tcW w:w="1130" w:type="dxa"/>
            <w:tcBorders>
              <w:top w:val="nil"/>
              <w:left w:val="nil"/>
              <w:bottom w:val="inset" w:color="000000" w:sz="4" w:space="0"/>
              <w:right w:val="inset"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2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35分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2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（35%）</w:t>
            </w:r>
          </w:p>
        </w:tc>
        <w:tc>
          <w:tcPr>
            <w:tcW w:w="950" w:type="dxa"/>
            <w:tcBorders>
              <w:top w:val="nil"/>
              <w:left w:val="nil"/>
              <w:bottom w:val="inset" w:color="000000" w:sz="4" w:space="0"/>
              <w:right w:val="inset"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2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35分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2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（35%）</w:t>
            </w:r>
          </w:p>
        </w:tc>
        <w:tc>
          <w:tcPr>
            <w:tcW w:w="1100" w:type="dxa"/>
            <w:tcBorders>
              <w:top w:val="nil"/>
              <w:left w:val="nil"/>
              <w:bottom w:val="inset" w:color="000000" w:sz="4" w:space="0"/>
              <w:right w:val="inset"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2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10分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2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（10%）</w:t>
            </w:r>
          </w:p>
        </w:tc>
        <w:tc>
          <w:tcPr>
            <w:tcW w:w="980" w:type="dxa"/>
            <w:tcBorders>
              <w:top w:val="nil"/>
              <w:left w:val="nil"/>
              <w:bottom w:val="inset" w:color="000000" w:sz="4" w:space="0"/>
              <w:right w:val="inset"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2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100分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2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（100%）</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470" w:right="0" w:firstLine="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具体时间地点安排请见下表：</w:t>
      </w:r>
    </w:p>
    <w:tbl>
      <w:tblPr>
        <w:tblW w:w="60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326"/>
        <w:gridCol w:w="1797"/>
        <w:gridCol w:w="19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2330" w:type="dxa"/>
            <w:tcBorders>
              <w:top w:val="inset" w:color="000000" w:sz="4" w:space="0"/>
              <w:left w:val="inset" w:color="000000" w:sz="4" w:space="0"/>
              <w:bottom w:val="inset" w:color="000000" w:sz="4" w:space="0"/>
              <w:right w:val="inset" w:color="000000"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微软雅黑" w:hAnsi="微软雅黑" w:eastAsia="微软雅黑" w:cs="微软雅黑"/>
                <w:color w:val="333333"/>
                <w:sz w:val="14"/>
                <w:szCs w:val="14"/>
              </w:rPr>
            </w:pPr>
            <w:r>
              <w:rPr>
                <w:rStyle w:val="6"/>
                <w:rFonts w:hint="eastAsia" w:ascii="仿宋" w:hAnsi="仿宋" w:eastAsia="仿宋" w:cs="仿宋"/>
                <w:color w:val="333333"/>
                <w:sz w:val="19"/>
                <w:szCs w:val="19"/>
                <w:bdr w:val="none" w:color="auto" w:sz="0" w:space="0"/>
              </w:rPr>
              <w:t>专业名称</w:t>
            </w:r>
          </w:p>
        </w:tc>
        <w:tc>
          <w:tcPr>
            <w:tcW w:w="1800" w:type="dxa"/>
            <w:tcBorders>
              <w:top w:val="inset" w:color="000000" w:sz="4" w:space="0"/>
              <w:left w:val="nil"/>
              <w:bottom w:val="inset" w:color="000000" w:sz="4" w:space="0"/>
              <w:right w:val="inset" w:color="000000"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微软雅黑" w:hAnsi="微软雅黑" w:eastAsia="微软雅黑" w:cs="微软雅黑"/>
                <w:color w:val="333333"/>
                <w:sz w:val="14"/>
                <w:szCs w:val="14"/>
              </w:rPr>
            </w:pPr>
            <w:r>
              <w:rPr>
                <w:rStyle w:val="6"/>
                <w:rFonts w:hint="eastAsia" w:ascii="仿宋" w:hAnsi="仿宋" w:eastAsia="仿宋" w:cs="仿宋"/>
                <w:color w:val="333333"/>
                <w:sz w:val="19"/>
                <w:szCs w:val="19"/>
                <w:bdr w:val="none" w:color="auto" w:sz="0" w:space="0"/>
              </w:rPr>
              <w:t>面试时间</w:t>
            </w:r>
          </w:p>
        </w:tc>
        <w:tc>
          <w:tcPr>
            <w:tcW w:w="1920" w:type="dxa"/>
            <w:tcBorders>
              <w:top w:val="inset" w:color="000000" w:sz="4" w:space="0"/>
              <w:left w:val="nil"/>
              <w:bottom w:val="inset" w:color="000000" w:sz="4" w:space="0"/>
              <w:right w:val="inset" w:color="000000"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rPr>
                <w:rFonts w:hint="eastAsia" w:ascii="微软雅黑" w:hAnsi="微软雅黑" w:eastAsia="微软雅黑" w:cs="微软雅黑"/>
                <w:color w:val="333333"/>
                <w:sz w:val="14"/>
                <w:szCs w:val="14"/>
              </w:rPr>
            </w:pPr>
            <w:r>
              <w:rPr>
                <w:rStyle w:val="6"/>
                <w:rFonts w:hint="eastAsia" w:ascii="仿宋" w:hAnsi="仿宋" w:eastAsia="仿宋" w:cs="仿宋"/>
                <w:color w:val="333333"/>
                <w:sz w:val="19"/>
                <w:szCs w:val="19"/>
                <w:bdr w:val="none" w:color="auto" w:sz="0" w:space="0"/>
              </w:rPr>
              <w:t>地点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70" w:hRule="atLeast"/>
          <w:jc w:val="center"/>
        </w:trPr>
        <w:tc>
          <w:tcPr>
            <w:tcW w:w="2330" w:type="dxa"/>
            <w:tcBorders>
              <w:top w:val="nil"/>
              <w:left w:val="inset" w:color="auto" w:sz="4" w:space="0"/>
              <w:bottom w:val="inset" w:color="auto" w:sz="4" w:space="0"/>
              <w:right w:val="inset" w:color="auto"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2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计算机科学与技术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2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信息安全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2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地学信息工程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2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软件工程</w:t>
            </w:r>
          </w:p>
        </w:tc>
        <w:tc>
          <w:tcPr>
            <w:tcW w:w="1800" w:type="dxa"/>
            <w:tcBorders>
              <w:top w:val="nil"/>
              <w:left w:val="nil"/>
              <w:bottom w:val="inset" w:color="auto" w:sz="4" w:space="0"/>
              <w:right w:val="inset" w:color="auto"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2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2023年4月19日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2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上午8：00开始</w:t>
            </w:r>
          </w:p>
        </w:tc>
        <w:tc>
          <w:tcPr>
            <w:tcW w:w="1920" w:type="dxa"/>
            <w:tcBorders>
              <w:top w:val="nil"/>
              <w:left w:val="nil"/>
              <w:bottom w:val="inset" w:color="auto" w:sz="4" w:space="0"/>
              <w:right w:val="inset" w:color="auto" w:sz="4" w:space="0"/>
            </w:tcBorders>
            <w:shd w:val="clear"/>
            <w:tcMar>
              <w:top w:w="10" w:type="dxa"/>
              <w:left w:w="10" w:type="dxa"/>
              <w:bottom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南望山校区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北区综合楼203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9"/>
                <w:szCs w:val="19"/>
                <w:bdr w:val="none" w:color="auto" w:sz="0" w:space="0"/>
              </w:rPr>
              <w:t>（候考室204）</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70"/>
        <w:jc w:val="both"/>
        <w:rPr>
          <w:rFonts w:hint="eastAsia" w:ascii="微软雅黑" w:hAnsi="微软雅黑" w:eastAsia="微软雅黑" w:cs="微软雅黑"/>
          <w:color w:val="333333"/>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00" w:afterAutospacing="0" w:line="210" w:lineRule="atLeast"/>
        <w:ind w:left="450" w:right="0" w:firstLine="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19"/>
          <w:szCs w:val="19"/>
          <w:bdr w:val="none" w:color="auto" w:sz="0" w:space="0"/>
          <w:shd w:val="clear" w:fill="FFFFFF"/>
        </w:rPr>
        <w:t>（四）复试成绩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1.复试成绩为百分制，精确至小数点后两位。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85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复试成绩=笔试成绩*50%+面试成绩*50%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2.复试成绩于复试结束后2天内公示。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47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19"/>
          <w:szCs w:val="19"/>
          <w:bdr w:val="none" w:color="auto" w:sz="0" w:space="0"/>
          <w:shd w:val="clear" w:fill="FFFFFF"/>
        </w:rPr>
        <w:t>（五）复试费用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5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根据物价文件，复试费用为100元/人。缴费平台网址：http://pay.cug.edu.cn/xysf/（</w:t>
      </w:r>
      <w:r>
        <w:rPr>
          <w:rStyle w:val="6"/>
          <w:rFonts w:hint="eastAsia" w:ascii="仿宋" w:hAnsi="仿宋" w:eastAsia="仿宋" w:cs="仿宋"/>
          <w:i w:val="0"/>
          <w:iCs w:val="0"/>
          <w:caps w:val="0"/>
          <w:color w:val="333333"/>
          <w:spacing w:val="0"/>
          <w:sz w:val="19"/>
          <w:szCs w:val="19"/>
          <w:u w:val="single"/>
          <w:bdr w:val="none" w:color="auto" w:sz="0" w:space="0"/>
          <w:shd w:val="clear" w:fill="FFFFFF"/>
        </w:rPr>
        <w:t>考生请使用用户名登录</w:t>
      </w:r>
      <w:r>
        <w:rPr>
          <w:rStyle w:val="6"/>
          <w:rFonts w:hint="eastAsia" w:ascii="仿宋" w:hAnsi="仿宋" w:eastAsia="仿宋" w:cs="仿宋"/>
          <w:i w:val="0"/>
          <w:iCs w:val="0"/>
          <w:caps w:val="0"/>
          <w:color w:val="333333"/>
          <w:spacing w:val="0"/>
          <w:sz w:val="19"/>
          <w:szCs w:val="19"/>
          <w:bdr w:val="none" w:color="auto" w:sz="0" w:space="0"/>
          <w:shd w:val="clear" w:fill="FFFFFF"/>
        </w:rPr>
        <w:t>，用户名为身份证号，密码为CUG@身份证后六位，最后一位X为大写</w:t>
      </w:r>
      <w:r>
        <w:rPr>
          <w:rFonts w:hint="eastAsia" w:ascii="仿宋" w:hAnsi="仿宋" w:eastAsia="仿宋" w:cs="仿宋"/>
          <w:i w:val="0"/>
          <w:iCs w:val="0"/>
          <w:caps w:val="0"/>
          <w:color w:val="333333"/>
          <w:spacing w:val="0"/>
          <w:sz w:val="19"/>
          <w:szCs w:val="19"/>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7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19"/>
          <w:szCs w:val="19"/>
          <w:bdr w:val="none" w:color="auto" w:sz="0" w:space="0"/>
          <w:shd w:val="clear" w:fill="FFFFFF"/>
        </w:rPr>
        <w:t>（六）复试体检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5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复试期间不组织开展体检，待考生拟录取后在规定时间参加我校新生入学体检。对于体检结果不合格的将根据教育部有关规定进行处理。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（七）未尽要求参照我院一志愿复试相关规定执行。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7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19"/>
          <w:szCs w:val="19"/>
          <w:bdr w:val="none" w:color="auto" w:sz="0" w:space="0"/>
          <w:shd w:val="clear" w:fill="FFFFFF"/>
        </w:rPr>
        <w:t>五、录取规则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50"/>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1.</w:t>
      </w:r>
      <w:r>
        <w:rPr>
          <w:rFonts w:hint="eastAsia" w:ascii="微软雅黑" w:hAnsi="微软雅黑" w:eastAsia="微软雅黑" w:cs="微软雅黑"/>
          <w:i w:val="0"/>
          <w:iCs w:val="0"/>
          <w:caps w:val="0"/>
          <w:color w:val="333333"/>
          <w:spacing w:val="0"/>
          <w:sz w:val="14"/>
          <w:szCs w:val="14"/>
          <w:bdr w:val="none" w:color="auto" w:sz="0" w:space="0"/>
          <w:shd w:val="clear" w:fill="FFFFFF"/>
        </w:rPr>
        <w:t> </w:t>
      </w:r>
      <w:r>
        <w:rPr>
          <w:rFonts w:hint="eastAsia" w:ascii="仿宋" w:hAnsi="仿宋" w:eastAsia="仿宋" w:cs="仿宋"/>
          <w:i w:val="0"/>
          <w:iCs w:val="0"/>
          <w:caps w:val="0"/>
          <w:color w:val="333333"/>
          <w:spacing w:val="0"/>
          <w:sz w:val="19"/>
          <w:szCs w:val="19"/>
          <w:bdr w:val="none" w:color="auto" w:sz="0" w:space="0"/>
          <w:shd w:val="clear" w:fill="FFFFFF"/>
        </w:rPr>
        <w:t>总成绩计算。总成绩=考生初试总分÷初试总分满分×100×50%＋复试成绩（百分制）×50%。总成绩采用百分制，精确至小数点后两位。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70"/>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2. 录取规则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70"/>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①根据考生总成绩，由高至低依次确定拟录取名单。总成绩排名相同的，以初试的总成绩排序；初试总成绩相同的，以统考单科成绩排序。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70"/>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②拟录取考生必须在4月30日前办理完成拟录取手续（完成政审、转人事档案或者提交定向委培合同）。若因逾期未办理拟录取手续而造成无法录取的后果，由考生自己承担。所有拟录取名单须报送教育部审核通过，方为正式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50"/>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③拟录取名单公示10个工作日。公示结束无异议后，我院将按照下达招生计划情况向研究生院报送拟录取名单。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70"/>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19"/>
          <w:szCs w:val="19"/>
          <w:bdr w:val="none" w:color="auto" w:sz="0" w:space="0"/>
          <w:shd w:val="clear" w:fill="FFFFFF"/>
        </w:rPr>
        <w:t>3. 如有以下情况之一的考生，不予录取或取消录取资格：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190" w:right="0" w:firstLine="190"/>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①思想政治素质和道德品质考核不合格。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190" w:right="0" w:firstLine="190"/>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②未参加复试或复试不合格(复试成绩为复试各环节考核成绩之和，复试成绩低于60分为不合格)。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190" w:right="0" w:firstLine="190"/>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③加试科目成绩不合格。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190" w:right="0" w:firstLine="190"/>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④未经拟录取名单公示。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190" w:right="0" w:firstLine="190"/>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⑤录取为定向就业考生未按时提交定向就业协议。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190" w:right="0" w:firstLine="190"/>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⑥未按时提交毕业证书等需提供的材料。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190" w:right="0" w:firstLine="190"/>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⑦提供虚假信息。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70"/>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19"/>
          <w:szCs w:val="19"/>
          <w:bdr w:val="none" w:color="auto" w:sz="0" w:space="0"/>
          <w:shd w:val="clear" w:fill="FFFFFF"/>
        </w:rPr>
        <w:t>4. 录取类别</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①非定向：非定向硕士研究生人事档案须在规定时间内转至学校。毕业时，非定向就业的硕士研究生按本人与用人单位双向选择的办法就业。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②定向：定向硕士研究生须在拟录取前与学校、用人单位签订定向委培合同。毕业时，按定向委培合同就业。原则上非全日制硕士研究生招收在职定向就业人员。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70"/>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19"/>
          <w:szCs w:val="19"/>
          <w:bdr w:val="none" w:color="auto" w:sz="0" w:space="0"/>
          <w:shd w:val="clear" w:fill="FFFFFF"/>
        </w:rPr>
        <w:t>5. 学习方式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①全日制：在基本修业年限或者学校规定年限内，须全脱产在校学习。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②非全日制：在基本修业年限或者学校规定的修业年限（一般应适当延长基本修业年限）内，采取多种方式和灵活时间安排进行非脱产学习。在规定的时间内，达到毕业要求和学位授予标准的毕业生，将颁发硕士研究生毕业证和学位证，毕业证上注明学习方式为非全日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70"/>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19"/>
          <w:szCs w:val="19"/>
          <w:bdr w:val="none" w:color="auto" w:sz="0" w:space="0"/>
          <w:shd w:val="clear" w:fill="FFFFFF"/>
        </w:rPr>
        <w:t>6. 学费及奖助学金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学费请查阅《中国地质大学（武汉）2023年招收攻读硕士学位研究生招生简章》相关标准，奖助学金根据学校奖助相关政策执行。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19"/>
          <w:szCs w:val="19"/>
          <w:bdr w:val="none" w:color="auto" w:sz="0" w:space="0"/>
          <w:shd w:val="clear" w:fill="FFFFFF"/>
        </w:rPr>
        <w:t>六、其他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200" w:afterAutospacing="0" w:line="210" w:lineRule="atLeast"/>
        <w:ind w:left="450" w:right="0" w:firstLine="0"/>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19"/>
          <w:szCs w:val="19"/>
          <w:bdr w:val="none" w:color="auto" w:sz="0" w:space="0"/>
          <w:shd w:val="clear" w:fill="FFFFFF"/>
        </w:rPr>
        <w:t>1. 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200" w:afterAutospacing="0" w:line="210" w:lineRule="atLeast"/>
        <w:ind w:left="450" w:right="0" w:firstLine="0"/>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通讯地址:</w:t>
      </w:r>
      <w:r>
        <w:rPr>
          <w:rFonts w:hint="eastAsia" w:ascii="微软雅黑" w:hAnsi="微软雅黑" w:eastAsia="微软雅黑" w:cs="微软雅黑"/>
          <w:i w:val="0"/>
          <w:iCs w:val="0"/>
          <w:caps w:val="0"/>
          <w:color w:val="333333"/>
          <w:spacing w:val="0"/>
          <w:sz w:val="14"/>
          <w:szCs w:val="14"/>
          <w:bdr w:val="none" w:color="auto" w:sz="0" w:space="0"/>
          <w:shd w:val="clear" w:fill="FFFFFF"/>
        </w:rPr>
        <w:t> </w:t>
      </w:r>
      <w:r>
        <w:rPr>
          <w:rFonts w:hint="eastAsia" w:ascii="仿宋" w:hAnsi="仿宋" w:eastAsia="仿宋" w:cs="仿宋"/>
          <w:i w:val="0"/>
          <w:iCs w:val="0"/>
          <w:caps w:val="0"/>
          <w:color w:val="333333"/>
          <w:spacing w:val="0"/>
          <w:sz w:val="19"/>
          <w:szCs w:val="19"/>
          <w:bdr w:val="none" w:color="auto" w:sz="0" w:space="0"/>
          <w:shd w:val="clear" w:fill="FFFFFF"/>
        </w:rPr>
        <w:t>湖北省武汉东湖新技术开发区锦程街68号</w:t>
      </w:r>
      <w:r>
        <w:rPr>
          <w:rFonts w:hint="eastAsia" w:ascii="微软雅黑" w:hAnsi="微软雅黑" w:eastAsia="微软雅黑" w:cs="微软雅黑"/>
          <w:i w:val="0"/>
          <w:iCs w:val="0"/>
          <w:caps w:val="0"/>
          <w:color w:val="333333"/>
          <w:spacing w:val="0"/>
          <w:sz w:val="14"/>
          <w:szCs w:val="14"/>
          <w:bdr w:val="none" w:color="auto" w:sz="0" w:space="0"/>
          <w:shd w:val="clear" w:fill="FFFFFF"/>
        </w:rPr>
        <w:t> </w:t>
      </w:r>
      <w:r>
        <w:rPr>
          <w:rFonts w:hint="eastAsia" w:ascii="仿宋" w:hAnsi="仿宋" w:eastAsia="仿宋" w:cs="仿宋"/>
          <w:i w:val="0"/>
          <w:iCs w:val="0"/>
          <w:caps w:val="0"/>
          <w:color w:val="333333"/>
          <w:spacing w:val="0"/>
          <w:sz w:val="19"/>
          <w:szCs w:val="19"/>
          <w:bdr w:val="none" w:color="auto" w:sz="0" w:space="0"/>
          <w:shd w:val="clear" w:fill="FFFFFF"/>
        </w:rPr>
        <w:t>邮政编码:</w:t>
      </w:r>
      <w:r>
        <w:rPr>
          <w:rFonts w:hint="eastAsia" w:ascii="微软雅黑" w:hAnsi="微软雅黑" w:eastAsia="微软雅黑" w:cs="微软雅黑"/>
          <w:i w:val="0"/>
          <w:iCs w:val="0"/>
          <w:caps w:val="0"/>
          <w:color w:val="333333"/>
          <w:spacing w:val="0"/>
          <w:sz w:val="14"/>
          <w:szCs w:val="14"/>
          <w:bdr w:val="none" w:color="auto" w:sz="0" w:space="0"/>
          <w:shd w:val="clear" w:fill="FFFFFF"/>
        </w:rPr>
        <w:t> </w:t>
      </w:r>
      <w:r>
        <w:rPr>
          <w:rFonts w:hint="eastAsia" w:ascii="仿宋" w:hAnsi="仿宋" w:eastAsia="仿宋" w:cs="仿宋"/>
          <w:i w:val="0"/>
          <w:iCs w:val="0"/>
          <w:caps w:val="0"/>
          <w:color w:val="333333"/>
          <w:spacing w:val="0"/>
          <w:sz w:val="19"/>
          <w:szCs w:val="19"/>
          <w:bdr w:val="none" w:color="auto" w:sz="0" w:space="0"/>
          <w:shd w:val="clear" w:fill="FFFFFF"/>
        </w:rPr>
        <w:t>430078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200" w:afterAutospacing="0" w:line="210" w:lineRule="atLeast"/>
        <w:ind w:left="450" w:right="0" w:firstLine="0"/>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电话:</w:t>
      </w:r>
      <w:r>
        <w:rPr>
          <w:rFonts w:hint="eastAsia" w:ascii="微软雅黑" w:hAnsi="微软雅黑" w:eastAsia="微软雅黑" w:cs="微软雅黑"/>
          <w:i w:val="0"/>
          <w:iCs w:val="0"/>
          <w:caps w:val="0"/>
          <w:color w:val="333333"/>
          <w:spacing w:val="0"/>
          <w:sz w:val="14"/>
          <w:szCs w:val="14"/>
          <w:bdr w:val="none" w:color="auto" w:sz="0" w:space="0"/>
          <w:shd w:val="clear" w:fill="FFFFFF"/>
        </w:rPr>
        <w:t>  </w:t>
      </w:r>
      <w:r>
        <w:rPr>
          <w:rFonts w:hint="eastAsia" w:ascii="仿宋" w:hAnsi="仿宋" w:eastAsia="仿宋" w:cs="仿宋"/>
          <w:i w:val="0"/>
          <w:iCs w:val="0"/>
          <w:caps w:val="0"/>
          <w:color w:val="333333"/>
          <w:spacing w:val="0"/>
          <w:sz w:val="19"/>
          <w:szCs w:val="19"/>
          <w:bdr w:val="none" w:color="auto" w:sz="0" w:space="0"/>
          <w:shd w:val="clear" w:fill="FFFFFF"/>
        </w:rPr>
        <w:t>027-65278770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200" w:afterAutospacing="0" w:line="210" w:lineRule="atLeast"/>
        <w:ind w:left="450" w:right="0" w:firstLine="0"/>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Email:</w:t>
      </w:r>
      <w:r>
        <w:rPr>
          <w:rFonts w:hint="eastAsia" w:ascii="微软雅黑" w:hAnsi="微软雅黑" w:eastAsia="微软雅黑" w:cs="微软雅黑"/>
          <w:i w:val="0"/>
          <w:iCs w:val="0"/>
          <w:caps w:val="0"/>
          <w:color w:val="333333"/>
          <w:spacing w:val="0"/>
          <w:sz w:val="14"/>
          <w:szCs w:val="14"/>
          <w:bdr w:val="none" w:color="auto" w:sz="0" w:space="0"/>
          <w:shd w:val="clear" w:fill="FFFFFF"/>
        </w:rPr>
        <w:t> </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instrText xml:space="preserve"> HYPERLINK "mailto:yjs15@cug.edu.cn" </w:instrTex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separate"/>
      </w:r>
      <w:r>
        <w:rPr>
          <w:rStyle w:val="7"/>
          <w:rFonts w:hint="eastAsia" w:ascii="宋体" w:hAnsi="宋体" w:eastAsia="宋体" w:cs="宋体"/>
          <w:i w:val="0"/>
          <w:iCs w:val="0"/>
          <w:caps w:val="0"/>
          <w:color w:val="0000FF"/>
          <w:spacing w:val="0"/>
          <w:sz w:val="19"/>
          <w:szCs w:val="19"/>
          <w:u w:val="single"/>
          <w:bdr w:val="none" w:color="auto" w:sz="0" w:space="0"/>
          <w:shd w:val="clear" w:fill="FFFFFF"/>
        </w:rPr>
        <w:t>yjs15@cug.edu.cn</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200" w:afterAutospacing="0" w:line="210" w:lineRule="atLeast"/>
        <w:ind w:left="450" w:right="0" w:firstLine="0"/>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19"/>
          <w:szCs w:val="19"/>
          <w:bdr w:val="none" w:color="auto" w:sz="0" w:space="0"/>
          <w:shd w:val="clear" w:fill="FFFFFF"/>
        </w:rPr>
        <w:t>2. 申诉渠道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70"/>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研究生院：027-67885153；校监察处：027-67884345。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10" w:lineRule="atLeast"/>
        <w:ind w:left="0" w:right="0" w:firstLine="370"/>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举报邮箱：</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instrText xml:space="preserve"> HYPERLINK "mailto:yzb@cug.edu.cn" </w:instrTex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separate"/>
      </w:r>
      <w:r>
        <w:rPr>
          <w:rStyle w:val="7"/>
          <w:rFonts w:hint="eastAsia" w:ascii="仿宋" w:hAnsi="仿宋" w:eastAsia="仿宋" w:cs="仿宋"/>
          <w:i w:val="0"/>
          <w:iCs w:val="0"/>
          <w:caps w:val="0"/>
          <w:color w:val="000000"/>
          <w:spacing w:val="0"/>
          <w:sz w:val="14"/>
          <w:szCs w:val="14"/>
          <w:u w:val="none"/>
          <w:bdr w:val="none" w:color="auto" w:sz="0" w:space="0"/>
          <w:shd w:val="clear" w:fill="FFFFFF"/>
        </w:rPr>
        <w:t>yzb@cug.edu.cn</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end"/>
      </w:r>
      <w:r>
        <w:rPr>
          <w:rFonts w:hint="eastAsia" w:ascii="仿宋" w:hAnsi="仿宋" w:eastAsia="仿宋" w:cs="仿宋"/>
          <w:i w:val="0"/>
          <w:iCs w:val="0"/>
          <w:caps w:val="0"/>
          <w:color w:val="333333"/>
          <w:spacing w:val="0"/>
          <w:sz w:val="14"/>
          <w:szCs w:val="1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200" w:afterAutospacing="0" w:line="210" w:lineRule="atLeast"/>
        <w:ind w:left="4280" w:right="0"/>
        <w:jc w:val="center"/>
        <w:rPr>
          <w:rFonts w:hint="eastAsia" w:ascii="微软雅黑" w:hAnsi="微软雅黑" w:eastAsia="微软雅黑" w:cs="微软雅黑"/>
          <w:color w:val="333333"/>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200" w:afterAutospacing="0" w:line="210" w:lineRule="atLeast"/>
        <w:ind w:left="4280" w:right="0"/>
        <w:jc w:val="center"/>
        <w:rPr>
          <w:rFonts w:hint="eastAsia" w:ascii="微软雅黑" w:hAnsi="微软雅黑" w:eastAsia="微软雅黑" w:cs="微软雅黑"/>
          <w:color w:val="333333"/>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200" w:afterAutospacing="0" w:line="210" w:lineRule="atLeast"/>
        <w:ind w:left="4280" w:right="0"/>
        <w:jc w:val="center"/>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计算机学院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200" w:afterAutospacing="0" w:line="210" w:lineRule="atLeast"/>
        <w:ind w:left="4280" w:right="0"/>
        <w:jc w:val="center"/>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9"/>
          <w:szCs w:val="19"/>
          <w:bdr w:val="none" w:color="auto" w:sz="0" w:space="0"/>
          <w:shd w:val="clear" w:fill="FFFFFF"/>
        </w:rPr>
        <w:t>2023年4月14日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DEB7F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2023-05-20T07:20:55Z</dcterms:created>
  <dc:creator>Administrator</dc:creator>
  <cp:lastModifiedBy>王英</cp:lastModifiedBy>
  <dcterms:modified xsi:type="dcterms:W3CDTF">2023-05-20T07:21:02Z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D38E3118FCDF4D03934CD81BCA65A9F0</vt:lpwstr>
  </property>
</Properties>
</file>