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 w:lineRule="atLeast"/>
        <w:ind w:left="0" w:right="0"/>
        <w:jc w:val="center"/>
        <w:rPr>
          <w:sz w:val="24"/>
          <w:szCs w:val="24"/>
        </w:rPr>
      </w:pPr>
      <w:bookmarkStart w:id="0" w:name="_GoBack"/>
      <w:r>
        <w:rPr>
          <w:i w:val="0"/>
          <w:iCs w:val="0"/>
          <w:caps w:val="0"/>
          <w:color w:val="333333"/>
          <w:spacing w:val="0"/>
          <w:sz w:val="24"/>
          <w:szCs w:val="24"/>
          <w:bdr w:val="none" w:color="auto" w:sz="0" w:space="0"/>
          <w:shd w:val="clear" w:fill="FFFFFF"/>
        </w:rPr>
        <w:t>2023年非常规油气科学技术研究院硕士招生调剂复试成绩及拟录取结果公示（第三轮）</w:t>
      </w:r>
    </w:p>
    <w:bookmarkEnd w:id="0"/>
    <w:p>
      <w:pPr>
        <w:keepNext w:val="0"/>
        <w:keepLines w:val="0"/>
        <w:widowControl/>
        <w:suppressLineNumbers w:val="0"/>
        <w:pBdr>
          <w:top w:val="single" w:color="EBEBEB" w:sz="4" w:space="5"/>
          <w:left w:val="none" w:color="auto" w:sz="0" w:space="0"/>
          <w:bottom w:val="single" w:color="EBEBEB" w:sz="4" w:space="5"/>
          <w:right w:val="none" w:color="auto" w:sz="0" w:space="0"/>
        </w:pBdr>
        <w:shd w:val="clear" w:fill="FFFFFF"/>
        <w:spacing w:before="0" w:beforeAutospacing="0" w:after="200" w:afterAutospacing="0" w:line="15" w:lineRule="atLeast"/>
        <w:ind w:left="0" w:right="0" w:firstLine="0"/>
        <w:jc w:val="center"/>
        <w:rPr>
          <w:rFonts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日期:2023-04-15 </w:t>
      </w:r>
      <w:r>
        <w:rPr>
          <w:rFonts w:hint="eastAsia" w:ascii="微软雅黑" w:hAnsi="微软雅黑" w:eastAsia="微软雅黑" w:cs="微软雅黑"/>
          <w:b w:val="0"/>
          <w:bCs w:val="0"/>
          <w:i w:val="0"/>
          <w:iCs w:val="0"/>
          <w:caps w:val="0"/>
          <w:color w:val="CCCCCC"/>
          <w:spacing w:val="0"/>
          <w:kern w:val="0"/>
          <w:sz w:val="15"/>
          <w:szCs w:val="15"/>
          <w:bdr w:val="none" w:color="auto" w:sz="0" w:space="0"/>
          <w:shd w:val="clear" w:fill="FFFFFF"/>
          <w:lang w:val="en-US" w:eastAsia="zh-CN" w:bidi="ar"/>
        </w:rPr>
        <w:t>|</w:t>
      </w:r>
      <w:r>
        <w:rPr>
          <w:rFonts w:hint="eastAsia" w:ascii="微软雅黑" w:hAnsi="微软雅黑" w:eastAsia="微软雅黑" w:cs="微软雅黑"/>
          <w:i w:val="0"/>
          <w:iCs w:val="0"/>
          <w:caps w:val="0"/>
          <w:color w:val="333333"/>
          <w:spacing w:val="0"/>
          <w:kern w:val="0"/>
          <w:sz w:val="15"/>
          <w:szCs w:val="15"/>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1234</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58"/>
        <w:gridCol w:w="1860"/>
        <w:gridCol w:w="315"/>
        <w:gridCol w:w="420"/>
        <w:gridCol w:w="660"/>
        <w:gridCol w:w="660"/>
        <w:gridCol w:w="660"/>
        <w:gridCol w:w="660"/>
        <w:gridCol w:w="619"/>
        <w:gridCol w:w="876"/>
        <w:gridCol w:w="696"/>
        <w:gridCol w:w="58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序号</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考生编号</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考生姓名</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初试成绩</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外语面试成绩</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专业面试成绩</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复试成绩</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总成绩</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是否拟录取</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拟录取专业代码</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拟录取专业</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101413370611156</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任日坤</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340</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84.80</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86.40</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85.92</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73.38</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是</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085602</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化学工程</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105333431412327</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汤继桂</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324</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86.20</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87.00</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86.76</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71.39</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是</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085602</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化学工程</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103843214313876</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李驰</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304</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83.00</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84.60</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84.12</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67.80</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是</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085602</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化学工程</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4</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100193111901598</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张文龙</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294</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82.00</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84.20</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83.54</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66.22</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是</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085602</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化学工程</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5</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100563004309939</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肖云菲</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338</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86.80</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87.60</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87.36</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73.53</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否</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081700</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化学工程与技术</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放弃拟录取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102513000009268</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洪骙</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319</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69.45</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66.58</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67.44</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64.89</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否</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082000</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石油与天然气工程</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0" w:afterAutospacing="0" w:line="240" w:lineRule="auto"/>
              <w:ind w:left="0" w:right="0"/>
              <w:jc w:val="center"/>
            </w:pPr>
            <w:r>
              <w:rPr>
                <w:color w:val="000000"/>
                <w:bdr w:val="none" w:color="auto" w:sz="0" w:space="0"/>
              </w:rPr>
              <w:t>递补1，已被其它单位录取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102953211917057</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王露</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310</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72.25</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67.98</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69.26</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64.18</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否</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082000</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石油与天然气工程</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0" w:afterAutospacing="0" w:line="16" w:lineRule="atLeast"/>
              <w:ind w:left="0" w:right="0"/>
              <w:jc w:val="center"/>
            </w:pPr>
            <w:r>
              <w:rPr>
                <w:color w:val="000000"/>
                <w:bdr w:val="none" w:color="auto" w:sz="0" w:space="0"/>
              </w:rPr>
              <w:t>递补2，已被其它单位录取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1" w:hRule="atLeast"/>
          <w:jc w:val="center"/>
        </w:trPr>
        <w:tc>
          <w:tcPr>
            <w:tcW w:w="3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8</w:t>
            </w:r>
          </w:p>
        </w:tc>
        <w:tc>
          <w:tcPr>
            <w:tcW w:w="12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114143161036591</w:t>
            </w:r>
          </w:p>
        </w:tc>
        <w:tc>
          <w:tcPr>
            <w:tcW w:w="3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王广</w:t>
            </w:r>
          </w:p>
        </w:tc>
        <w:tc>
          <w:tcPr>
            <w:tcW w:w="4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297</w:t>
            </w:r>
          </w:p>
        </w:tc>
        <w:tc>
          <w:tcPr>
            <w:tcW w:w="3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71.84</w:t>
            </w:r>
          </w:p>
        </w:tc>
        <w:tc>
          <w:tcPr>
            <w:tcW w:w="30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75.21</w:t>
            </w:r>
          </w:p>
        </w:tc>
        <w:tc>
          <w:tcPr>
            <w:tcW w:w="4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74.20</w:t>
            </w:r>
          </w:p>
        </w:tc>
        <w:tc>
          <w:tcPr>
            <w:tcW w:w="4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63.84</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是</w:t>
            </w:r>
          </w:p>
        </w:tc>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082000</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石油与天然气工程</w:t>
            </w:r>
          </w:p>
        </w:tc>
        <w:tc>
          <w:tcPr>
            <w:tcW w:w="6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000000"/>
                <w:kern w:val="0"/>
                <w:sz w:val="24"/>
                <w:szCs w:val="24"/>
                <w:bdr w:val="none" w:color="auto" w:sz="0" w:space="0"/>
                <w:lang w:val="en-US" w:eastAsia="zh-CN" w:bidi="ar"/>
              </w:rPr>
              <w:t>递补3</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pPr>
      <w:r>
        <w:rPr>
          <w:rFonts w:hint="eastAsia" w:ascii="微软雅黑" w:hAnsi="微软雅黑" w:eastAsia="微软雅黑" w:cs="微软雅黑"/>
          <w:i w:val="0"/>
          <w:iCs w:val="0"/>
          <w:caps w:val="0"/>
          <w:color w:val="000000"/>
          <w:spacing w:val="0"/>
          <w:sz w:val="16"/>
          <w:szCs w:val="16"/>
          <w:bdr w:val="none" w:color="auto" w:sz="0" w:space="0"/>
          <w:shd w:val="clear" w:fill="FFFFFF"/>
        </w:rPr>
        <w:t>备注：根据我院第三轮调剂生源情况，经研究院研究生招生工作领导小组决定，将081700化学工程与技术专业指标1人调至082000石油与天然气工程专业。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E2D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329</Words>
  <Characters>651</Characters>
  <Lines>0</Lines>
  <Paragraphs>0</Paragraphs>
  <TotalTime>0</TotalTime>
  <ScaleCrop>false</ScaleCrop>
  <LinksUpToDate>false</LinksUpToDate>
  <CharactersWithSpaces>653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2023-06-03T01:04:39Z</dcterms:created>
  <dc:creator>Administrator</dc:creator>
  <cp:lastModifiedBy>王英</cp:lastModifiedBy>
  <dcterms:modified xsi:type="dcterms:W3CDTF">2023-06-03T01:04:53Z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63511487346D4AC996CE743262FF7992</vt:lpwstr>
  </property>
</Properties>
</file>