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023B87"/>
          <w:sz w:val="18"/>
          <w:szCs w:val="18"/>
        </w:rPr>
      </w:pPr>
      <w:bookmarkStart w:id="0" w:name="_GoBack"/>
      <w:r>
        <w:rPr>
          <w:b w:val="0"/>
          <w:bCs w:val="0"/>
          <w:color w:val="023B87"/>
          <w:sz w:val="18"/>
          <w:szCs w:val="18"/>
          <w:bdr w:val="none" w:color="auto" w:sz="0" w:space="0"/>
        </w:rPr>
        <w:t>中国石油大学（北京）地球物理学院2023年硕士研究生招生调剂工作细则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ascii="宋体" w:hAnsi="宋体" w:eastAsia="宋体" w:cs="宋体"/>
          <w:color w:val="888888"/>
          <w:kern w:val="0"/>
          <w:sz w:val="14"/>
          <w:szCs w:val="14"/>
          <w:bdr w:val="none" w:color="auto" w:sz="0" w:space="0"/>
          <w:lang w:val="en-US" w:eastAsia="zh-CN" w:bidi="ar"/>
        </w:rPr>
        <w:t>发布时间：2023-04-03</w:t>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00" w:lineRule="atLeast"/>
        <w:ind w:left="0" w:right="0"/>
        <w:jc w:val="left"/>
        <w:rPr>
          <w:color w:val="323232"/>
        </w:rPr>
      </w:pPr>
      <w:r>
        <w:rPr>
          <w:rFonts w:ascii="宋体" w:hAnsi="宋体" w:eastAsia="宋体" w:cs="宋体"/>
          <w:color w:val="323232"/>
          <w:kern w:val="0"/>
          <w:sz w:val="24"/>
          <w:szCs w:val="24"/>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根据教育部、北京市教育考试院关于调剂工作的文件精神，以及我校《中国石油大学（北京）2023年硕士研究生招生考试复试及录取工作方案》的具体要求，特制定本细则。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一、接收调剂专业、人数及分数线</w:t>
      </w:r>
    </w:p>
    <w:tbl>
      <w:tblPr>
        <w:tblW w:w="120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243"/>
        <w:gridCol w:w="3227"/>
        <w:gridCol w:w="1489"/>
        <w:gridCol w:w="2759"/>
        <w:gridCol w:w="2759"/>
        <w:gridCol w:w="52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类型</w:t>
            </w:r>
          </w:p>
        </w:tc>
        <w:tc>
          <w:tcPr>
            <w:tcW w:w="0" w:type="auto"/>
            <w:vMerge w:val="restart"/>
            <w:tcBorders>
              <w:top w:val="single" w:color="000000" w:sz="4" w:space="0"/>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接收调剂专业</w:t>
            </w:r>
          </w:p>
        </w:tc>
        <w:tc>
          <w:tcPr>
            <w:tcW w:w="0" w:type="auto"/>
            <w:vMerge w:val="restart"/>
            <w:tcBorders>
              <w:top w:val="single" w:color="000000" w:sz="4" w:space="0"/>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接收调剂人数</w:t>
            </w:r>
          </w:p>
        </w:tc>
        <w:tc>
          <w:tcPr>
            <w:tcW w:w="0" w:type="auto"/>
            <w:gridSpan w:val="3"/>
            <w:tcBorders>
              <w:top w:val="single" w:color="000000" w:sz="4" w:space="0"/>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调剂分数线</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rPr>
                <w:rFonts w:hint="eastAsia" w:ascii="宋体"/>
                <w:color w:val="323232"/>
                <w:sz w:val="24"/>
                <w:szCs w:val="24"/>
              </w:rPr>
            </w:pPr>
          </w:p>
        </w:tc>
        <w:tc>
          <w:tcPr>
            <w:tcW w:w="0" w:type="auto"/>
            <w:vMerge w:val="continue"/>
            <w:tcBorders>
              <w:top w:val="single" w:color="000000" w:sz="4" w:space="0"/>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rPr>
                <w:rFonts w:hint="eastAsia" w:ascii="宋体"/>
                <w:color w:val="323232"/>
                <w:sz w:val="24"/>
                <w:szCs w:val="24"/>
              </w:rPr>
            </w:pPr>
          </w:p>
        </w:tc>
        <w:tc>
          <w:tcPr>
            <w:tcW w:w="0" w:type="auto"/>
            <w:vMerge w:val="continue"/>
            <w:tcBorders>
              <w:top w:val="single" w:color="000000" w:sz="4" w:space="0"/>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rPr>
                <w:rFonts w:hint="eastAsia" w:ascii="宋体"/>
                <w:color w:val="323232"/>
                <w:sz w:val="24"/>
                <w:szCs w:val="24"/>
              </w:rPr>
            </w:pP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单科（科目满分=100分）</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单科（科目满分&gt;100分）</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Style w:val="6"/>
                <w:rFonts w:hint="eastAsia" w:ascii="宋体" w:hAnsi="宋体" w:eastAsia="宋体" w:cs="宋体"/>
                <w:b/>
                <w:bCs/>
                <w:i w:val="0"/>
                <w:iCs w:val="0"/>
                <w:color w:val="323232"/>
                <w:bdr w:val="none" w:color="auto" w:sz="0" w:space="0"/>
              </w:rPr>
              <w:t>总分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90" w:hRule="atLeast"/>
        </w:trPr>
        <w:tc>
          <w:tcPr>
            <w:tcW w:w="0" w:type="auto"/>
            <w:vMerge w:val="restart"/>
            <w:tcBorders>
              <w:top w:val="nil"/>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学术型硕士</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070800地球物理学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（01地震波传播理论）</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3</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38</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57</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279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40" w:hRule="atLeast"/>
        </w:trPr>
        <w:tc>
          <w:tcPr>
            <w:tcW w:w="0" w:type="auto"/>
            <w:vMerge w:val="continue"/>
            <w:tcBorders>
              <w:top w:val="nil"/>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rPr>
                <w:rFonts w:hint="eastAsia" w:ascii="宋体"/>
                <w:color w:val="323232"/>
                <w:sz w:val="24"/>
                <w:szCs w:val="24"/>
              </w:rPr>
            </w:pP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070800地球物理学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（03井筒地球物理学）</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1</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38</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57</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279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50" w:hRule="atLeast"/>
        </w:trPr>
        <w:tc>
          <w:tcPr>
            <w:tcW w:w="0" w:type="auto"/>
            <w:vMerge w:val="restart"/>
            <w:tcBorders>
              <w:top w:val="nil"/>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专业型硕士</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085703地质工程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（05油气地球物理勘探工程）</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6</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38</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57</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273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11" w:hRule="atLeast"/>
        </w:trPr>
        <w:tc>
          <w:tcPr>
            <w:tcW w:w="0" w:type="auto"/>
            <w:vMerge w:val="continue"/>
            <w:tcBorders>
              <w:top w:val="nil"/>
              <w:left w:val="single" w:color="000000" w:sz="4" w:space="0"/>
              <w:bottom w:val="single" w:color="000000" w:sz="4" w:space="0"/>
              <w:right w:val="single" w:color="000000" w:sz="4" w:space="0"/>
            </w:tcBorders>
            <w:shd w:val="clear" w:color="auto" w:fill="FFFFFF"/>
            <w:tcMar>
              <w:top w:w="10" w:type="dxa"/>
              <w:left w:w="20" w:type="dxa"/>
              <w:bottom w:w="10" w:type="dxa"/>
              <w:right w:w="20" w:type="dxa"/>
            </w:tcMar>
            <w:vAlign w:val="center"/>
          </w:tcPr>
          <w:p>
            <w:pPr>
              <w:rPr>
                <w:rFonts w:hint="eastAsia" w:ascii="宋体"/>
                <w:color w:val="323232"/>
                <w:sz w:val="24"/>
                <w:szCs w:val="24"/>
              </w:rPr>
            </w:pP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085703地质工程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（06油气地球物理测井工程）</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7</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38</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57</w:t>
            </w:r>
          </w:p>
        </w:tc>
        <w:tc>
          <w:tcPr>
            <w:tcW w:w="0" w:type="auto"/>
            <w:tcBorders>
              <w:top w:val="nil"/>
              <w:left w:val="nil"/>
              <w:bottom w:val="single" w:color="000000" w:sz="4" w:space="0"/>
              <w:right w:val="single" w:color="000000" w:sz="4" w:space="0"/>
            </w:tcBorders>
            <w:shd w:val="clear" w:color="auto" w:fill="FFFFFF"/>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hint="eastAsia" w:ascii="宋体" w:hAnsi="宋体" w:eastAsia="宋体" w:cs="宋体"/>
                <w:color w:val="323232"/>
                <w:bdr w:val="none" w:color="auto" w:sz="0" w:space="0"/>
              </w:rPr>
              <w:t>273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1. 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2. 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3. 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4. 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5. 不接收参加单独考试的考生、“少数民族高层次骨干人才计划”、“退役大学生士兵”专项和享受少数民族照顾政策的调剂生。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6. 同等学力考生需以第一作者身份发表地球物理领域学术期刊论文1篇及以上。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7. 调剂专业要求</w:t>
      </w:r>
    </w:p>
    <w:tbl>
      <w:tblPr>
        <w:tblW w:w="120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843"/>
        <w:gridCol w:w="4058"/>
        <w:gridCol w:w="609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323232"/>
                <w:sz w:val="18"/>
                <w:szCs w:val="18"/>
                <w:bdr w:val="none" w:color="auto" w:sz="0" w:space="0"/>
              </w:rPr>
              <w:t>接收调剂的专业</w:t>
            </w:r>
          </w:p>
        </w:tc>
        <w:tc>
          <w:tcPr>
            <w:tcW w:w="0" w:type="auto"/>
            <w:tcBorders>
              <w:top w:val="single" w:color="000000" w:sz="4" w:space="0"/>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323232"/>
                <w:sz w:val="18"/>
                <w:szCs w:val="18"/>
                <w:bdr w:val="none" w:color="auto" w:sz="0" w:space="0"/>
              </w:rPr>
              <w:t>调剂生初试报考专业</w:t>
            </w:r>
          </w:p>
        </w:tc>
        <w:tc>
          <w:tcPr>
            <w:tcW w:w="0" w:type="auto"/>
            <w:tcBorders>
              <w:top w:val="single" w:color="000000" w:sz="4" w:space="0"/>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323232"/>
                <w:sz w:val="18"/>
                <w:szCs w:val="18"/>
                <w:bdr w:val="none" w:color="auto" w:sz="0" w:space="0"/>
              </w:rPr>
              <w:t>调剂生本科毕业专业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990" w:hRule="atLeast"/>
        </w:trPr>
        <w:tc>
          <w:tcPr>
            <w:tcW w:w="0" w:type="auto"/>
            <w:tcBorders>
              <w:top w:val="nil"/>
              <w:left w:val="single" w:color="000000" w:sz="4" w:space="0"/>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rPr>
                <w:color w:val="323232"/>
              </w:rPr>
            </w:pPr>
            <w:r>
              <w:rPr>
                <w:color w:val="323232"/>
                <w:sz w:val="18"/>
                <w:szCs w:val="18"/>
                <w:bdr w:val="none" w:color="auto" w:sz="0" w:space="0"/>
              </w:rPr>
              <w:t>070800地球物理学（01地震波传播理论）</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070800地球物理学*</w:t>
            </w:r>
            <w:r>
              <w:rPr>
                <w:color w:val="323232"/>
                <w:sz w:val="18"/>
                <w:szCs w:val="18"/>
                <w:bdr w:val="none" w:color="auto" w:sz="0" w:space="0"/>
              </w:rPr>
              <w:t>、070100数学、070200物理学、070600大气科学</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勘查技术与工程*、资源勘查工程*、地球物理学*、空间科学与技术*</w:t>
            </w:r>
            <w:r>
              <w:rPr>
                <w:color w:val="323232"/>
                <w:sz w:val="18"/>
                <w:szCs w:val="18"/>
                <w:bdr w:val="none" w:color="auto" w:sz="0" w:space="0"/>
              </w:rPr>
              <w:t>、物理学、数学与应用数学、信息与计算科学、大气科学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970" w:hRule="atLeast"/>
        </w:trPr>
        <w:tc>
          <w:tcPr>
            <w:tcW w:w="0" w:type="auto"/>
            <w:tcBorders>
              <w:top w:val="nil"/>
              <w:left w:val="single" w:color="000000" w:sz="4" w:space="0"/>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rPr>
                <w:color w:val="323232"/>
              </w:rPr>
            </w:pPr>
            <w:r>
              <w:rPr>
                <w:color w:val="323232"/>
                <w:sz w:val="18"/>
                <w:szCs w:val="18"/>
                <w:bdr w:val="none" w:color="auto" w:sz="0" w:space="0"/>
              </w:rPr>
              <w:t>070800地球物理学（03井筒地球物理学）</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070800地球物理学*</w:t>
            </w:r>
            <w:r>
              <w:rPr>
                <w:color w:val="323232"/>
                <w:sz w:val="18"/>
                <w:szCs w:val="18"/>
                <w:bdr w:val="none" w:color="auto" w:sz="0" w:space="0"/>
              </w:rPr>
              <w:t>、070100数学、070200物理学</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勘查技术与工程*、资源勘查工程*、地球物理学*</w:t>
            </w:r>
            <w:r>
              <w:rPr>
                <w:color w:val="323232"/>
                <w:sz w:val="18"/>
                <w:szCs w:val="18"/>
                <w:bdr w:val="none" w:color="auto" w:sz="0" w:space="0"/>
              </w:rPr>
              <w:t>、物理学、数学与应用数学、信息与计算科学、地球信息科学与技术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040" w:hRule="atLeast"/>
        </w:trPr>
        <w:tc>
          <w:tcPr>
            <w:tcW w:w="0" w:type="auto"/>
            <w:tcBorders>
              <w:top w:val="nil"/>
              <w:left w:val="single" w:color="000000" w:sz="4" w:space="0"/>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323232"/>
                <w:sz w:val="18"/>
                <w:szCs w:val="18"/>
                <w:bdr w:val="none" w:color="auto" w:sz="0" w:space="0"/>
              </w:rPr>
              <w:t>085703地质工程（05油气地球物理勘探工程）</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081800地质资源与地质工程*、085703地质工程*</w:t>
            </w:r>
            <w:r>
              <w:rPr>
                <w:color w:val="323232"/>
                <w:sz w:val="18"/>
                <w:szCs w:val="18"/>
                <w:bdr w:val="none" w:color="auto" w:sz="0" w:space="0"/>
              </w:rPr>
              <w:t>、085400电子信息、085700资源与环境、081200计算机科学与技术</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勘查技术与工程*、资源勘查工程*、地球物理学*</w:t>
            </w:r>
            <w:r>
              <w:rPr>
                <w:color w:val="323232"/>
                <w:sz w:val="18"/>
                <w:szCs w:val="18"/>
                <w:bdr w:val="none" w:color="auto" w:sz="0" w:space="0"/>
              </w:rPr>
              <w:t>、地质工程、计算机科学与技术、软件工程、自动化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200" w:hRule="atLeast"/>
        </w:trPr>
        <w:tc>
          <w:tcPr>
            <w:tcW w:w="0" w:type="auto"/>
            <w:tcBorders>
              <w:top w:val="nil"/>
              <w:left w:val="single" w:color="000000" w:sz="4" w:space="0"/>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323232"/>
                <w:sz w:val="18"/>
                <w:szCs w:val="18"/>
                <w:bdr w:val="none" w:color="auto" w:sz="0" w:space="0"/>
              </w:rPr>
              <w:t>085703地质工程（06油气地球物理测井工程）</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081800地质资源与地质工程*、085703地质工程*</w:t>
            </w:r>
            <w:r>
              <w:rPr>
                <w:color w:val="323232"/>
                <w:sz w:val="18"/>
                <w:szCs w:val="18"/>
                <w:bdr w:val="none" w:color="auto" w:sz="0" w:space="0"/>
              </w:rPr>
              <w:t>、085400电子信息、085700资源与环境、081000信息与通讯工程</w:t>
            </w:r>
          </w:p>
        </w:tc>
        <w:tc>
          <w:tcPr>
            <w:tcW w:w="0" w:type="auto"/>
            <w:tcBorders>
              <w:top w:val="nil"/>
              <w:left w:val="nil"/>
              <w:bottom w:val="single" w:color="000000" w:sz="4" w:space="0"/>
              <w:right w:val="single" w:color="000000" w:sz="4" w:space="0"/>
            </w:tcBorders>
            <w:shd w:val="clear"/>
            <w:tcMar>
              <w:top w:w="10" w:type="dxa"/>
              <w:left w:w="20" w:type="dxa"/>
              <w:bottom w:w="1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rPr>
                <w:color w:val="323232"/>
              </w:rPr>
            </w:pPr>
            <w:r>
              <w:rPr>
                <w:color w:val="FF0000"/>
                <w:sz w:val="18"/>
                <w:szCs w:val="18"/>
                <w:bdr w:val="none" w:color="auto" w:sz="0" w:space="0"/>
              </w:rPr>
              <w:t>勘查技术与工程*</w:t>
            </w:r>
            <w:r>
              <w:rPr>
                <w:color w:val="323232"/>
                <w:sz w:val="18"/>
                <w:szCs w:val="18"/>
                <w:bdr w:val="none" w:color="auto" w:sz="0" w:space="0"/>
              </w:rPr>
              <w:t>、资源勘查工程、地球物理学、地质工程、计算机科学与技术、软件工程、自动化、地球信息科学与技术、探测制导与控制技术、电子信息工程、数据科学与大数据技术</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00" w:lineRule="atLeast"/>
        <w:ind w:left="0" w:right="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注：标*号为报考（毕业）的优先专业，其余为一般专业。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三、调剂程序及安排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1. 报名。调剂考生登录“全国复试调剂服务系统”（网址：http://yz.chsi.com.cn/yztj/）进行调剂报名，注意网上调剂报名时一定要在备注处标明报考专业研究方向，并随时上网查询我校的反馈信息，学院本轮接收调剂申请的时间为：4月6日00:00-4月6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2. 筛选。学院根据考生的报考专业、毕业专业、考试科目及初试成绩作为筛选调剂考生的依据，报名筛选的具体原则如下：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首先在第一梯队内按照初试总成绩由高到低排序进行筛选，直至达到招生专业方向的复试人数为止；如第一梯队内满足要求的考生数不足，再在第二梯队内按照初试总成绩由高到低排序进行补充筛选，直至达到招生专业方向的复试人数为止；以此类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第一梯队：申请调剂考生的第一志愿报考专业与本科毕业专业都为优先专业，且初试科目与本学院招生专业的初试科目相同。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第二梯队：申请调剂考生的本科毕业专业为优先专业，且不满足第一梯队条件。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第三梯队：申请调剂考生本科毕业专业为一般专业。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各专业方向按照拟调剂人数150%的比例确定复试名单。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3. 学院公示进入复试的调剂考生名单，并对进入复试的调剂考生发送复试通知。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4. 调剂考生接收复试通知，待调剂考生数据导入校内系统后，考生登录http://gmss.cup.edu.cn/logon，确认复试，提交资格审查材料，缴费，选择导师，参加复试。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5. 同等学力考生加试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（1）加试科目见《2023年全日制学术型硕士学位研究生招生专业目录 》、《2023年全日制专业学位硕士研究生招生专业目录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（2）加试时间、加试方式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线下笔试，加试时间另行通知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6. 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对于符合教育部加分政策的考生，须于4月6日12：00前，将本人有效居民身份证件（正反面）、书面说明（手写签名）以及证明材料，扫描或拍照后，以考生的准考证号+姓名+加分政策（照顾政策）名称作为邮件主题，同时发送至学院邮箱（lisujuan215@163.com）及学校研招办邮箱（</w:t>
      </w:r>
      <w:r>
        <w:rPr>
          <w:color w:val="323232"/>
          <w:sz w:val="18"/>
          <w:szCs w:val="18"/>
          <w:u w:val="none"/>
          <w:bdr w:val="none" w:color="auto" w:sz="0" w:space="0"/>
        </w:rPr>
        <w:fldChar w:fldCharType="begin"/>
      </w:r>
      <w:r>
        <w:rPr>
          <w:color w:val="323232"/>
          <w:sz w:val="18"/>
          <w:szCs w:val="18"/>
          <w:u w:val="none"/>
          <w:bdr w:val="none" w:color="auto" w:sz="0" w:space="0"/>
        </w:rPr>
        <w:instrText xml:space="preserve"> HYPERLINK "mailto:sdyzb@cup.edu.cn" </w:instrText>
      </w:r>
      <w:r>
        <w:rPr>
          <w:color w:val="323232"/>
          <w:sz w:val="18"/>
          <w:szCs w:val="18"/>
          <w:u w:val="none"/>
          <w:bdr w:val="none" w:color="auto" w:sz="0" w:space="0"/>
        </w:rPr>
        <w:fldChar w:fldCharType="separate"/>
      </w:r>
      <w:r>
        <w:rPr>
          <w:rStyle w:val="7"/>
          <w:color w:val="323232"/>
          <w:sz w:val="18"/>
          <w:szCs w:val="18"/>
          <w:u w:val="none"/>
          <w:bdr w:val="none" w:color="auto" w:sz="0" w:space="0"/>
        </w:rPr>
        <w:t>sdyzb@cup.edu.cn</w:t>
      </w:r>
      <w:r>
        <w:rPr>
          <w:color w:val="323232"/>
          <w:sz w:val="18"/>
          <w:szCs w:val="18"/>
          <w:u w:val="none"/>
          <w:bdr w:val="none" w:color="auto" w:sz="0" w:space="0"/>
        </w:rPr>
        <w:fldChar w:fldCharType="end"/>
      </w:r>
      <w:r>
        <w:rPr>
          <w:color w:val="323232"/>
          <w:sz w:val="18"/>
          <w:szCs w:val="18"/>
          <w:bdr w:val="none" w:color="auto" w:sz="0" w:space="0"/>
        </w:rPr>
        <w:t>）,收到考生提交的材料后，我校将根据教育部最新文件及名单进行核实。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7.调剂复试时间、复试名单等具体安排后续发布。复试方式为线下复试。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四、考生复试程序、成绩计算方式、录取原则等要求及相关信息，参照</w:t>
      </w:r>
      <w:r>
        <w:rPr>
          <w:color w:val="323232"/>
          <w:sz w:val="18"/>
          <w:szCs w:val="18"/>
          <w:u w:val="none"/>
          <w:bdr w:val="none" w:color="auto" w:sz="0" w:space="0"/>
        </w:rPr>
        <w:fldChar w:fldCharType="begin"/>
      </w:r>
      <w:r>
        <w:rPr>
          <w:color w:val="323232"/>
          <w:sz w:val="18"/>
          <w:szCs w:val="18"/>
          <w:u w:val="none"/>
          <w:bdr w:val="none" w:color="auto" w:sz="0" w:space="0"/>
        </w:rPr>
        <w:instrText xml:space="preserve"> HYPERLINK "https://www.cup.edu.cn/geophysics/xytzgg/fe69165688bc4f6291ffb9648174eeaa.htm" \t "https://www.cup.edu.cn/geophysics/xytzgg/_blank" </w:instrText>
      </w:r>
      <w:r>
        <w:rPr>
          <w:color w:val="323232"/>
          <w:sz w:val="18"/>
          <w:szCs w:val="18"/>
          <w:u w:val="none"/>
          <w:bdr w:val="none" w:color="auto" w:sz="0" w:space="0"/>
        </w:rPr>
        <w:fldChar w:fldCharType="separate"/>
      </w:r>
      <w:r>
        <w:rPr>
          <w:rStyle w:val="7"/>
          <w:color w:val="323232"/>
          <w:sz w:val="18"/>
          <w:szCs w:val="18"/>
          <w:u w:val="none"/>
          <w:bdr w:val="none" w:color="auto" w:sz="0" w:space="0"/>
        </w:rPr>
        <w:t>“中国石油大学（北京）地球物理学院2023年硕士研究生招生复试细则（第一志愿考生）”（点击查看）</w:t>
      </w:r>
      <w:r>
        <w:rPr>
          <w:color w:val="323232"/>
          <w:sz w:val="18"/>
          <w:szCs w:val="18"/>
          <w:u w:val="none"/>
          <w:bdr w:val="none" w:color="auto" w:sz="0" w:space="0"/>
        </w:rPr>
        <w:fldChar w:fldCharType="end"/>
      </w:r>
      <w:r>
        <w:rPr>
          <w:color w:val="323232"/>
          <w:sz w:val="18"/>
          <w:szCs w:val="1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五、考生咨询和纪检监察部门受理考生投诉的监督举报电话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1. 招生咨询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学院招生咨询电话：010-89732213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2.监督举报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学院招生监督电话：010-89733113，邮箱：tanggenyang@163.com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研究生院招生办公室电话：010-89733075，邮箱：sdyzb@cup.edu.cn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中国石油大学（北京）监督举报电话：010-89733105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北京教育考试院研究生招生办公室招生专用监督电话：010-82837456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六、其他事项说明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1. 本细则由地球物理学院研究生招生工作领导小组负责解释，如本细则与学校或者上级文件有不一致处，以上级文件为准；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r>
        <w:rPr>
          <w:color w:val="323232"/>
          <w:sz w:val="18"/>
          <w:szCs w:val="18"/>
          <w:bdr w:val="none" w:color="auto" w:sz="0" w:space="0"/>
        </w:rPr>
        <w:t>2．其它未尽事宜由地球物理学院研究生招生工作领导小组集体讨论决定。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24" w:lineRule="atLeast"/>
        <w:ind w:left="0" w:right="0" w:firstLine="420"/>
        <w:rPr>
          <w:color w:val="323232"/>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82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2054</Words>
  <Characters>2439</Characters>
  <Lines>0</Lines>
  <Paragraphs>0</Paragraphs>
  <TotalTime>0</TotalTime>
  <ScaleCrop>false</ScaleCrop>
  <LinksUpToDate>false</LinksUpToDate>
  <CharactersWithSpaces>2458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2023-04-18T14:35:13Z</dcterms:created>
  <dc:creator>Administrator</dc:creator>
  <cp:lastModifiedBy>王英</cp:lastModifiedBy>
  <dcterms:modified xsi:type="dcterms:W3CDTF">2023-04-18T14:35:19Z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C24CBD1B9F5D4CF9917F03DF6AF019DD</vt:lpwstr>
  </property>
</Properties>
</file>