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left"/>
        <w:rPr>
          <w:b w:val="0"/>
          <w:bCs w:val="0"/>
          <w:color w:val="323232"/>
          <w:sz w:val="20"/>
          <w:szCs w:val="20"/>
        </w:rPr>
      </w:pPr>
      <w:bookmarkStart w:id="0" w:name="_GoBack"/>
      <w:r>
        <w:rPr>
          <w:b w:val="0"/>
          <w:bCs w:val="0"/>
          <w:color w:val="323232"/>
          <w:sz w:val="20"/>
          <w:szCs w:val="20"/>
          <w:bdr w:val="none" w:color="auto" w:sz="0" w:space="0"/>
        </w:rPr>
        <w:t>安全与海洋工程学院2023年硕士招生调剂复试名单（2批调剂）</w:t>
      </w:r>
    </w:p>
    <w:bookmarkEnd w:id="0"/>
    <w:p>
      <w:pPr>
        <w:keepNext w:val="0"/>
        <w:keepLines w:val="0"/>
        <w:widowControl/>
        <w:suppressLineNumbers w:val="0"/>
        <w:pBdr>
          <w:top w:val="single" w:color="D8D8D8" w:sz="4" w:space="6"/>
          <w:left w:val="none" w:color="auto" w:sz="0" w:space="0"/>
          <w:bottom w:val="single" w:color="D8D8D8" w:sz="4" w:space="6"/>
          <w:right w:val="none" w:color="auto" w:sz="0" w:space="0"/>
        </w:pBdr>
        <w:spacing w:before="0" w:beforeAutospacing="0" w:after="0" w:afterAutospacing="0" w:line="200" w:lineRule="atLeast"/>
        <w:ind w:left="0" w:right="0"/>
        <w:jc w:val="left"/>
        <w:rPr>
          <w:color w:val="888888"/>
          <w:sz w:val="12"/>
          <w:szCs w:val="12"/>
        </w:rPr>
      </w:pPr>
      <w:r>
        <w:rPr>
          <w:rFonts w:ascii="宋体" w:hAnsi="宋体" w:eastAsia="宋体" w:cs="宋体"/>
          <w:color w:val="888888"/>
          <w:kern w:val="0"/>
          <w:sz w:val="12"/>
          <w:szCs w:val="12"/>
          <w:bdr w:val="none" w:color="auto" w:sz="0" w:space="0"/>
          <w:lang w:val="en-US" w:eastAsia="zh-CN" w:bidi="ar"/>
        </w:rPr>
        <w:t>发布日期：2023-04-12  来源： 阅读次数：626</w:t>
      </w:r>
    </w:p>
    <w:p>
      <w:pPr>
        <w:keepNext w:val="0"/>
        <w:keepLines w:val="0"/>
        <w:widowControl/>
        <w:suppressLineNumbers w:val="0"/>
        <w:pBdr>
          <w:top w:val="single" w:color="D8D8D8" w:sz="4" w:space="0"/>
          <w:left w:val="none" w:color="auto" w:sz="0" w:space="0"/>
          <w:bottom w:val="single" w:color="D8D8D8" w:sz="4" w:space="0"/>
          <w:right w:val="none" w:color="auto" w:sz="0" w:space="0"/>
        </w:pBdr>
        <w:spacing w:before="0" w:beforeAutospacing="0" w:after="0" w:afterAutospacing="0" w:line="310" w:lineRule="atLeast"/>
        <w:ind w:left="0" w:right="0"/>
        <w:jc w:val="left"/>
        <w:rPr>
          <w:color w:val="888888"/>
          <w:sz w:val="12"/>
          <w:szCs w:val="12"/>
        </w:rPr>
      </w:pPr>
      <w:r>
        <w:rPr>
          <w:rFonts w:ascii="微软雅黑" w:hAnsi="微软雅黑" w:eastAsia="微软雅黑" w:cs="微软雅黑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微软雅黑" w:hAnsi="微软雅黑" w:eastAsia="微软雅黑" w:cs="微软雅黑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instrText xml:space="preserve"> HYPERLINK "javascript:void(0)" </w:instrText>
      </w:r>
      <w:r>
        <w:rPr>
          <w:rFonts w:ascii="微软雅黑" w:hAnsi="微软雅黑" w:eastAsia="微软雅黑" w:cs="微软雅黑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instrText xml:space="preserve"> HYPERLINK "javascript:void(0)" </w:instrText>
      </w:r>
      <w:r>
        <w:rPr>
          <w:rFonts w:hint="eastAsia" w:ascii="微软雅黑" w:hAnsi="微软雅黑" w:eastAsia="微软雅黑" w:cs="微软雅黑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instrText xml:space="preserve"> HYPERLINK "javascript:void(0)" </w:instrText>
      </w:r>
      <w:r>
        <w:rPr>
          <w:rFonts w:hint="eastAsia" w:ascii="微软雅黑" w:hAnsi="微软雅黑" w:eastAsia="微软雅黑" w:cs="微软雅黑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60"/>
        <w:jc w:val="left"/>
      </w:pPr>
      <w:r>
        <w:rPr>
          <w:rFonts w:hint="eastAsia" w:ascii="微软雅黑" w:hAnsi="微软雅黑" w:eastAsia="微软雅黑" w:cs="微软雅黑"/>
          <w:color w:val="333333"/>
          <w:sz w:val="18"/>
          <w:szCs w:val="18"/>
          <w:bdr w:val="none" w:color="auto" w:sz="0" w:space="0"/>
          <w:shd w:val="clear" w:fill="FFFFFF"/>
        </w:rPr>
        <w:t>学院向考生发送复试通知后，待调剂考生数据导入校内系统后，考生登录我校研究生招生管理信息系统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"http://gmss.cup.edu.cn/logon" \t "https://www.cup.edu.cn/safety/xxgg/_self" </w:instrTex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color w:val="333333"/>
          <w:sz w:val="18"/>
          <w:szCs w:val="18"/>
          <w:u w:val="none"/>
          <w:bdr w:val="none" w:color="auto" w:sz="0" w:space="0"/>
          <w:shd w:val="clear" w:fill="FFFFFF"/>
        </w:rPr>
        <w:t>http://gmss.cup.edu.cn/logon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bdr w:val="none" w:color="auto" w:sz="0" w:space="0"/>
          <w:shd w:val="clear" w:fill="FFFFFF"/>
        </w:rPr>
        <w:t>选择“硕士研究生复试录取”栏目完成“复试确认（资格审查材料上传、缴费）” ，“意向导师选择”。资格审查材料的电子版（扫描版）及纸质版要求见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"https://www.cup.edu.cn/safety/xxgg/8da4bef916564f6d95bc9abcd6d3c01d.htm" \t "https://www.cup.edu.cn/safety/xxgg/_blank" </w:instrTex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color w:val="548DD4"/>
          <w:sz w:val="18"/>
          <w:szCs w:val="18"/>
          <w:u w:val="none"/>
          <w:bdr w:val="none" w:color="auto" w:sz="0" w:space="0"/>
          <w:shd w:val="clear" w:fill="FFFFFF"/>
        </w:rPr>
        <w:t>《安全与海洋工程学院2023年硕士研究生招生复试细则（第一志愿）》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/>
        <w:jc w:val="left"/>
      </w:pPr>
      <w:r>
        <w:rPr>
          <w:rFonts w:hint="eastAsia" w:ascii="微软雅黑" w:hAnsi="微软雅黑" w:eastAsia="微软雅黑" w:cs="微软雅黑"/>
          <w:color w:val="333333"/>
          <w:sz w:val="18"/>
          <w:szCs w:val="18"/>
          <w:bdr w:val="none" w:color="auto" w:sz="0" w:space="0"/>
          <w:shd w:val="clear" w:fill="FFFFFF"/>
        </w:rPr>
        <w:t>所有进入复试考生务必于2023年4月12日17:00前完成资格审查材料上传。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</w:pPr>
      <w:r>
        <w:rPr>
          <w:rFonts w:hint="eastAsia" w:ascii="微软雅黑" w:hAnsi="微软雅黑" w:eastAsia="微软雅黑" w:cs="微软雅黑"/>
          <w:color w:val="333333"/>
          <w:sz w:val="18"/>
          <w:szCs w:val="18"/>
          <w:bdr w:val="none" w:color="auto" w:sz="0" w:space="0"/>
          <w:shd w:val="clear" w:fill="FFFF00"/>
        </w:rPr>
        <w:t>现场资格审查时间地点、复试时间地点后续通知。</w:t>
      </w:r>
    </w:p>
    <w:tbl>
      <w:tblPr>
        <w:tblW w:w="1100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98"/>
        <w:gridCol w:w="539"/>
        <w:gridCol w:w="512"/>
        <w:gridCol w:w="2315"/>
        <w:gridCol w:w="512"/>
        <w:gridCol w:w="1085"/>
        <w:gridCol w:w="512"/>
        <w:gridCol w:w="539"/>
        <w:gridCol w:w="539"/>
        <w:gridCol w:w="675"/>
        <w:gridCol w:w="675"/>
        <w:gridCol w:w="675"/>
        <w:gridCol w:w="512"/>
        <w:gridCol w:w="5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接收调剂的招生专业</w:t>
            </w:r>
          </w:p>
        </w:tc>
        <w:tc>
          <w:tcPr>
            <w:tcW w:w="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序号</w:t>
            </w:r>
          </w:p>
        </w:tc>
        <w:tc>
          <w:tcPr>
            <w:tcW w:w="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姓名</w:t>
            </w:r>
          </w:p>
        </w:tc>
        <w:tc>
          <w:tcPr>
            <w:tcW w:w="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考生编号</w:t>
            </w:r>
          </w:p>
        </w:tc>
        <w:tc>
          <w:tcPr>
            <w:tcW w:w="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毕业专业名称</w:t>
            </w:r>
          </w:p>
        </w:tc>
        <w:tc>
          <w:tcPr>
            <w:tcW w:w="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报考专业代码</w:t>
            </w:r>
          </w:p>
        </w:tc>
        <w:tc>
          <w:tcPr>
            <w:tcW w:w="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报考专业名称</w:t>
            </w:r>
          </w:p>
        </w:tc>
        <w:tc>
          <w:tcPr>
            <w:tcW w:w="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外国语成绩</w:t>
            </w:r>
          </w:p>
        </w:tc>
        <w:tc>
          <w:tcPr>
            <w:tcW w:w="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政治理论成绩</w:t>
            </w:r>
          </w:p>
        </w:tc>
        <w:tc>
          <w:tcPr>
            <w:tcW w:w="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业务课一成绩</w:t>
            </w:r>
          </w:p>
        </w:tc>
        <w:tc>
          <w:tcPr>
            <w:tcW w:w="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业务课二成绩</w:t>
            </w:r>
          </w:p>
        </w:tc>
        <w:tc>
          <w:tcPr>
            <w:tcW w:w="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初试总成绩</w:t>
            </w:r>
          </w:p>
        </w:tc>
        <w:tc>
          <w:tcPr>
            <w:tcW w:w="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是否进入复试</w:t>
            </w:r>
          </w:p>
        </w:tc>
        <w:tc>
          <w:tcPr>
            <w:tcW w:w="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Arial" w:hAnsi="Arial" w:cs="Arial"/>
                <w:sz w:val="13"/>
                <w:szCs w:val="13"/>
                <w:bdr w:val="none" w:color="auto" w:sz="0" w:space="0"/>
              </w:rPr>
              <w:t>085706</w:t>
            </w: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石油与天然气工程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陈玉伟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100543000003660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085501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66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58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89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141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354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已被其他招生单位录取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2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沈煜坤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103593210010706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机械设计制造及其自动化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085501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65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57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105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124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351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已被其他招生单位录取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3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陈薪辉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106113507080680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机械设计制造及其自动化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085501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69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69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106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105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349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进入复试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4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杜宏盛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106113516081150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土木工程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土木水利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75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73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75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118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341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进入复试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5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韩彦良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106983517117341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085501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63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61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95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118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337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进入复试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6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薛成洲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100563033323104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机械设计制造及其自动化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085500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65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69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99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102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335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已被其他招生单位录取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7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张逾晗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100013000860206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085500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机械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62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58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111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99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330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进入复试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8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王震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102853210020255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机械设计制造及其自动化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085501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66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69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84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109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328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已被其他招生单位录取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9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张岳琦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100043133305612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机械设计制造及其自动化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085501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74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61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75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115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325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进入复试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甄海鹏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100193342206702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机械设计制造及其自动化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085500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66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60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89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109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324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递补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11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曹熠廷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102463431516509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机械设计制造及其自动化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085500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56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65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85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118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324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递补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12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任运祥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106133085900050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土木工程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土木水利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78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52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107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86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323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递补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13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黄祈欣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114143123103762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油气储运工程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082000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石油与天然气工程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42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54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104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122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322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递补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14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范添禄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103863210202174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机械设计制造及其自动化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085501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75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52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86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108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321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递补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15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田振海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100563043424437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土木工程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土木水利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73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58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109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80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320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递补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16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尹奥博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114143165347527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机械设计制造及其自动化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085501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43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43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110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123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319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递补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17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史晓飞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114143111641776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机械设计制造及其自动化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085501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66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62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77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114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319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递补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18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康子谦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100563064227554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土木工程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土木水利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54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61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106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97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318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递补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19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李鸿宇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102803230001663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机械设计制造及其自动化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085500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69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58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70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118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315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递补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080200 </w:t>
            </w: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程晓磊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102883500011854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机械设计制造及其自动化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080202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机械电子工程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68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62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104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112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346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进入复试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2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郭浩飞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100073000011825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机械电子工程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080200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61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65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99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100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325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已被其他招生单位录取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3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武洪浩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100043110402343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080202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机械电子工程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48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57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84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134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323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已被其他招生单位录取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4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贺立浩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106993130513826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080203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机械设计及理论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56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59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109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99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323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进入复试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5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张旭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106133080200154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机械设计制造及其自动化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080200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57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53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100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107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317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进入复试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6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马晓玲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101833214111547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机械设计制造及其自动化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080200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45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64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107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101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317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进入复试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7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张百赟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102863322011083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机械设计制造及其自动化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080200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76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64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100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77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317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进入复试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8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胡鑫林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105613342515161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080200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62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75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67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110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314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递补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9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韩俊杰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106983370212975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车辆工程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080200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54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60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85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114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313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递补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徐超杰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101833214120267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机械设计制造及其自动化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080200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69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67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88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89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313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递补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11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王宏斌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106113007080005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080200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52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59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91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109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311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递补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12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李长宇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106143080402894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测控技术与仪器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080400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仪器科学与技术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47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58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95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110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310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递补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13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滕岱晟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103353000916742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机械设计制造及其自动化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080200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52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61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88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108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309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递补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14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肖文文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105323520100888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机械电子工程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080200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63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67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75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104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309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递补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15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余志伟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105333360106886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机械电子工程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080200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48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56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74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131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309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递补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16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刘申楷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100073000010086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测控技术与仪器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080400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仪器科学与技术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63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51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70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124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308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递补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17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李乙棚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101413410412123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机械设计制造及其自动化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080200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53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64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103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88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308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递补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</w:pPr>
      <w:r>
        <w:rPr>
          <w:rFonts w:hint="eastAsia" w:ascii="宋体" w:hAnsi="宋体" w:eastAsia="宋体" w:cs="宋体"/>
          <w:color w:val="333333"/>
          <w:sz w:val="19"/>
          <w:szCs w:val="19"/>
          <w:bdr w:val="none" w:color="auto" w:sz="0" w:space="0"/>
          <w:shd w:val="clear" w:fill="FFFFFF"/>
        </w:rPr>
        <w:t>备注：</w:t>
      </w:r>
      <w:r>
        <w:rPr>
          <w:rFonts w:hint="eastAsia" w:ascii="宋体" w:hAnsi="宋体" w:eastAsia="宋体" w:cs="宋体"/>
          <w:color w:val="333333"/>
          <w:sz w:val="19"/>
          <w:szCs w:val="19"/>
          <w:bdr w:val="none" w:color="auto" w:sz="0" w:space="0"/>
        </w:rPr>
        <w:t>因学校研究生招生指标调整，学院增加1个全日制专业型指标，经学院招生领导小组讨论决定，1个全日制专业型指标分配结果为：085706 石油与天然气工程专业，用于此批拟接收调剂指标。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2812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1378</Words>
  <Characters>2405</Characters>
  <Lines>0</Lines>
  <Paragraphs>0</Paragraphs>
  <TotalTime>0</TotalTime>
  <ScaleCrop>false</ScaleCrop>
  <LinksUpToDate>false</LinksUpToDate>
  <CharactersWithSpaces>2412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2023-04-18T14:39:42Z</dcterms:created>
  <dc:creator>Administrator</dc:creator>
  <cp:lastModifiedBy>王英</cp:lastModifiedBy>
  <dcterms:modified xsi:type="dcterms:W3CDTF">2023-04-18T14:39:51Z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6CBB4D2D31554FEE8C72C16EF2BDDC4B</vt:lpwstr>
  </property>
</Properties>
</file>