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 w:lineRule="atLeast"/>
        <w:ind w:left="0" w:right="0"/>
        <w:jc w:val="center"/>
        <w:rPr>
          <w:sz w:val="24"/>
          <w:szCs w:val="24"/>
        </w:rPr>
      </w:pPr>
      <w:bookmarkStart w:id="0" w:name="_GoBack"/>
      <w:r>
        <w:rPr>
          <w:i w:val="0"/>
          <w:iCs w:val="0"/>
          <w:caps w:val="0"/>
          <w:color w:val="333333"/>
          <w:spacing w:val="0"/>
          <w:sz w:val="24"/>
          <w:szCs w:val="24"/>
          <w:bdr w:val="none" w:color="auto" w:sz="0" w:space="0"/>
          <w:shd w:val="clear" w:fill="FFFFFF"/>
        </w:rPr>
        <w:t>非常规油气科学技术研究院2023年接收硕士研究生调剂申请的通知（第三轮）</w:t>
      </w:r>
    </w:p>
    <w:bookmarkEnd w:id="0"/>
    <w:p>
      <w:pPr>
        <w:keepNext w:val="0"/>
        <w:keepLines w:val="0"/>
        <w:widowControl/>
        <w:suppressLineNumbers w:val="0"/>
        <w:pBdr>
          <w:top w:val="single" w:color="EBEBEB" w:sz="4" w:space="5"/>
          <w:left w:val="none" w:color="auto" w:sz="0" w:space="0"/>
          <w:bottom w:val="single" w:color="EBEBEB" w:sz="4" w:space="5"/>
          <w:right w:val="none" w:color="auto" w:sz="0" w:space="0"/>
        </w:pBdr>
        <w:shd w:val="clear" w:fill="FFFFFF"/>
        <w:spacing w:before="0" w:beforeAutospacing="0" w:after="200" w:afterAutospacing="0" w:line="15" w:lineRule="atLeast"/>
        <w:ind w:left="0" w:right="0" w:firstLine="0"/>
        <w:jc w:val="center"/>
        <w:rPr>
          <w:rFonts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日期:2023-04-12 </w:t>
      </w:r>
      <w:r>
        <w:rPr>
          <w:rFonts w:hint="eastAsia" w:ascii="微软雅黑" w:hAnsi="微软雅黑" w:eastAsia="微软雅黑" w:cs="微软雅黑"/>
          <w:b w:val="0"/>
          <w:bCs w:val="0"/>
          <w:i w:val="0"/>
          <w:iCs w:val="0"/>
          <w:caps w:val="0"/>
          <w:color w:val="CCCCCC"/>
          <w:spacing w:val="0"/>
          <w:kern w:val="0"/>
          <w:sz w:val="15"/>
          <w:szCs w:val="15"/>
          <w:bdr w:val="none" w:color="auto" w:sz="0" w:space="0"/>
          <w:shd w:val="clear" w:fill="FFFFFF"/>
          <w:lang w:val="en-US" w:eastAsia="zh-CN" w:bidi="ar"/>
        </w:rPr>
        <w:t>|</w:t>
      </w:r>
      <w:r>
        <w:rPr>
          <w:rFonts w:hint="eastAsia" w:ascii="微软雅黑" w:hAnsi="微软雅黑" w:eastAsia="微软雅黑" w:cs="微软雅黑"/>
          <w:i w:val="0"/>
          <w:iCs w:val="0"/>
          <w:caps w:val="0"/>
          <w:color w:val="333333"/>
          <w:spacing w:val="0"/>
          <w:kern w:val="0"/>
          <w:sz w:val="15"/>
          <w:szCs w:val="15"/>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2086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jc w:val="cente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根据中国石油大学（北京）《2023年硕士研究生招生考试复试及录取工作方案》的要求制定本细则，本细则适用于全日制学术型硕士研究生和全日制专业型硕士研究生的调剂考生。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一、接收调剂考生的基本要求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2.初试成绩符合第一志愿报考专业在调入地区的全国初试成绩基本要求；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3.调入专业与第一志愿报考专业相同或相近，且在同一学科门类范围内；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4.初试科目与调入专业初试科目相同或相近，其中初试全国统一命题科目应与调入专业全国统一命题科目相同；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5.不接收“少数民族高层次骨干人才计划”、“退役大学生士兵”专项和享受少数民族照顾政策的调剂生。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二、接收调剂的专业、分数线与缺额情况</w:t>
      </w:r>
    </w:p>
    <w:tbl>
      <w:tblPr>
        <w:tblW w:w="984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555"/>
        <w:gridCol w:w="1118"/>
        <w:gridCol w:w="1776"/>
        <w:gridCol w:w="679"/>
        <w:gridCol w:w="679"/>
        <w:gridCol w:w="1118"/>
        <w:gridCol w:w="1118"/>
        <w:gridCol w:w="679"/>
        <w:gridCol w:w="111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5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专业类型</w:t>
            </w:r>
          </w:p>
        </w:tc>
        <w:tc>
          <w:tcPr>
            <w:tcW w:w="11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专业代码</w:t>
            </w:r>
          </w:p>
        </w:tc>
        <w:tc>
          <w:tcPr>
            <w:tcW w:w="17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专业名称</w:t>
            </w:r>
          </w:p>
        </w:tc>
        <w:tc>
          <w:tcPr>
            <w:tcW w:w="6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政治</w:t>
            </w:r>
          </w:p>
        </w:tc>
        <w:tc>
          <w:tcPr>
            <w:tcW w:w="6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英语</w:t>
            </w:r>
          </w:p>
        </w:tc>
        <w:tc>
          <w:tcPr>
            <w:tcW w:w="11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业务课一</w:t>
            </w:r>
          </w:p>
        </w:tc>
        <w:tc>
          <w:tcPr>
            <w:tcW w:w="11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业务课二</w:t>
            </w:r>
          </w:p>
        </w:tc>
        <w:tc>
          <w:tcPr>
            <w:tcW w:w="6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总分</w:t>
            </w:r>
          </w:p>
        </w:tc>
        <w:tc>
          <w:tcPr>
            <w:tcW w:w="11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缺额人数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60" w:hRule="atLeast"/>
          <w:jc w:val="center"/>
        </w:trPr>
        <w:tc>
          <w:tcPr>
            <w:tcW w:w="15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学术型</w:t>
            </w:r>
          </w:p>
        </w:tc>
        <w:tc>
          <w:tcPr>
            <w:tcW w:w="11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081700</w:t>
            </w:r>
          </w:p>
        </w:tc>
        <w:tc>
          <w:tcPr>
            <w:tcW w:w="17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化学工程与技术</w:t>
            </w:r>
          </w:p>
        </w:tc>
        <w:tc>
          <w:tcPr>
            <w:tcW w:w="6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6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112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112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6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300</w:t>
            </w:r>
          </w:p>
        </w:tc>
        <w:tc>
          <w:tcPr>
            <w:tcW w:w="112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00" w:hRule="atLeast"/>
          <w:jc w:val="center"/>
        </w:trPr>
        <w:tc>
          <w:tcPr>
            <w:tcW w:w="15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全日制专业型</w:t>
            </w:r>
          </w:p>
        </w:tc>
        <w:tc>
          <w:tcPr>
            <w:tcW w:w="11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085602</w:t>
            </w:r>
          </w:p>
        </w:tc>
        <w:tc>
          <w:tcPr>
            <w:tcW w:w="1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化学工程</w:t>
            </w:r>
          </w:p>
        </w:tc>
        <w:tc>
          <w:tcPr>
            <w:tcW w:w="6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38</w:t>
            </w:r>
          </w:p>
        </w:tc>
        <w:tc>
          <w:tcPr>
            <w:tcW w:w="6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38</w:t>
            </w:r>
          </w:p>
        </w:tc>
        <w:tc>
          <w:tcPr>
            <w:tcW w:w="11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57</w:t>
            </w:r>
          </w:p>
        </w:tc>
        <w:tc>
          <w:tcPr>
            <w:tcW w:w="11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shd w:val="clear" w:fill="FFFFFF"/>
              </w:rPr>
              <w:t>57</w:t>
            </w:r>
          </w:p>
        </w:tc>
        <w:tc>
          <w:tcPr>
            <w:tcW w:w="6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290</w:t>
            </w:r>
          </w:p>
        </w:tc>
        <w:tc>
          <w:tcPr>
            <w:tcW w:w="112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16" w:lineRule="atLeast"/>
              <w:ind w:left="0" w:right="0"/>
              <w:jc w:val="center"/>
            </w:pPr>
            <w:r>
              <w:rPr>
                <w:rFonts w:hint="eastAsia" w:ascii="微软雅黑" w:hAnsi="微软雅黑" w:eastAsia="微软雅黑" w:cs="微软雅黑"/>
                <w:color w:val="000000"/>
                <w:sz w:val="14"/>
                <w:szCs w:val="14"/>
                <w:bdr w:val="none" w:color="auto" w:sz="0" w:space="0"/>
              </w:rPr>
              <w:t>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both"/>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       备注：因学校指标调整，新增2个专硕指标，经研究院研究生招生工作领导小组决定，2个指标放到085602化学工程专业。实际缺额人数随第二轮调剂拟录取结果变化而变化。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三、接受调剂考生的要求及筛选原则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根据考生的一志愿报考专业、本科毕业专业、考试科目及初试成绩等对申请调剂考生进行筛选，具体筛选优先级如下：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第一优先级：一志愿报考专业属于第一级、本科毕业专业属于第一级；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第二优先级：一志愿报考专业属于第一级、本科毕业专业属于第二级；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第三优先级：一志愿报考专业属于第二级、本科毕业专业属于第一级；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第四优先级：一志愿报考专业属于第二级、本科毕业专业属于第二级；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第五优先级：一志愿报考专业属于第三级、本科毕业专业属于第一级；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第六优先级：一志愿报考专业属于第三级、本科毕业专业属于第二级。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同一优先级别内按初试成绩分数高低排序，直至达到招生专业的复试人数要求为止。具体筛选原则如下：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center"/>
      </w:pPr>
      <w:r>
        <w:rPr>
          <w:rFonts w:hint="eastAsia" w:ascii="微软雅黑" w:hAnsi="微软雅黑" w:eastAsia="微软雅黑" w:cs="微软雅黑"/>
          <w:i w:val="0"/>
          <w:iCs w:val="0"/>
          <w:caps w:val="0"/>
          <w:color w:val="666666"/>
          <w:spacing w:val="0"/>
          <w:sz w:val="16"/>
          <w:szCs w:val="16"/>
          <w:bdr w:val="none" w:color="auto" w:sz="0" w:space="0"/>
          <w:shd w:val="clear" w:fill="FFFFFF"/>
        </w:rPr>
        <w:drawing>
          <wp:inline distT="0" distB="0" distL="114300" distR="114300">
            <wp:extent cx="8353425" cy="3771900"/>
            <wp:effectExtent l="0" t="0" r="317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8353425" cy="37719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四、调剂流程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1.报名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调剂考生登录“全国复试调剂服务系统”（http://yz.chsi.com.cn/yztj/）进行调剂申请，</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完成后请务必尽快将“复试信息统计表”发到</w:t>
      </w:r>
      <w:r>
        <w:rPr>
          <w:rFonts w:hint="eastAsia" w:ascii="微软雅黑" w:hAnsi="微软雅黑" w:eastAsia="微软雅黑" w:cs="微软雅黑"/>
          <w:i w:val="0"/>
          <w:iCs w:val="0"/>
          <w:caps w:val="0"/>
          <w:color w:val="000000"/>
          <w:spacing w:val="0"/>
          <w:sz w:val="16"/>
          <w:szCs w:val="16"/>
          <w:bdr w:val="none" w:color="auto" w:sz="0" w:space="0"/>
          <w:shd w:val="clear" w:fill="FFFFFF"/>
        </w:rPr>
        <w:t>我院邮箱feichangguiyuan@126.com</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，邮件接收截止时间4月13日8：00。</w:t>
      </w:r>
      <w:r>
        <w:rPr>
          <w:rFonts w:hint="eastAsia" w:ascii="微软雅黑" w:hAnsi="微软雅黑" w:eastAsia="微软雅黑" w:cs="微软雅黑"/>
          <w:i w:val="0"/>
          <w:iCs w:val="0"/>
          <w:caps w:val="0"/>
          <w:color w:val="000000"/>
          <w:spacing w:val="0"/>
          <w:sz w:val="16"/>
          <w:szCs w:val="16"/>
          <w:bdr w:val="none" w:color="auto" w:sz="0" w:space="0"/>
          <w:shd w:val="clear" w:fill="FFFFFF"/>
        </w:rPr>
        <w:t>邮件命名方式为：“姓名+考生编号+报考专业（方向）”。未提交完整版“复试信息统计表”的考生视为放弃复试。下载链接：</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"https://www.cup.edu.cn/fcg/docs/2023-04/a655bb47029840628a61ff8b466f01f2.xlsx"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333333"/>
          <w:spacing w:val="0"/>
          <w:sz w:val="16"/>
          <w:szCs w:val="16"/>
          <w:u w:val="none"/>
          <w:bdr w:val="none" w:color="auto" w:sz="0" w:space="0"/>
          <w:shd w:val="clear" w:fill="FFFFFF"/>
        </w:rPr>
        <w:t>点击下载复试信息统计表</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待国家研招网调剂申请通过后再登录中国石油大学（北京）研究生报考服务系统（</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instrText xml:space="preserve"> HYPERLINK "http://gmss.cup.edu.cn/bs/index" </w:instrTex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16"/>
          <w:szCs w:val="16"/>
          <w:u w:val="none"/>
          <w:bdr w:val="none" w:color="auto" w:sz="0" w:space="0"/>
          <w:shd w:val="clear" w:fill="FFFFFF"/>
        </w:rPr>
        <w:t>http://gmss.cup.edu.cn/bs/index</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w:t>
      </w:r>
      <w:r>
        <w:rPr>
          <w:rFonts w:hint="eastAsia" w:ascii="微软雅黑" w:hAnsi="微软雅黑" w:eastAsia="微软雅黑" w:cs="微软雅黑"/>
          <w:i w:val="0"/>
          <w:iCs w:val="0"/>
          <w:caps w:val="0"/>
          <w:color w:val="000000"/>
          <w:spacing w:val="0"/>
          <w:sz w:val="16"/>
          <w:szCs w:val="16"/>
          <w:bdr w:val="none" w:color="auto" w:sz="0" w:space="0"/>
          <w:shd w:val="clear" w:fill="FFFFFF"/>
        </w:rPr>
        <w:t>填报材料并进行复试确认。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“全国复试调剂服务系统”报名时间</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4月12日17:00-4月13日8：00</w:t>
      </w:r>
      <w:r>
        <w:rPr>
          <w:rFonts w:hint="eastAsia" w:ascii="微软雅黑" w:hAnsi="微软雅黑" w:eastAsia="微软雅黑" w:cs="微软雅黑"/>
          <w:i w:val="0"/>
          <w:iCs w:val="0"/>
          <w:caps w:val="0"/>
          <w:color w:val="000000"/>
          <w:spacing w:val="0"/>
          <w:sz w:val="16"/>
          <w:szCs w:val="16"/>
          <w:bdr w:val="none" w:color="auto" w:sz="0" w:space="0"/>
          <w:shd w:val="clear" w:fill="FFFFFF"/>
        </w:rPr>
        <w:t>，中国石油大学（北京）研究生报考服务系统报名及提交材料时间</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4月13日上午12:00至4月14日上午12：00。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2.复试安排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（1）复试时间、地点等具体安排另行通知；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（2）以同等学力身份报考的考生，在复试前加试两门与所报考专业的初试科目不同的大学本科主干课程。试卷满分为100分，加试科目成绩不及格（低于60分），不予录取；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（3）加分政策调剂考生：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对于符合教育部加分政策调剂考生，须于</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2023年4月13日8:00前</w:t>
      </w:r>
      <w:r>
        <w:rPr>
          <w:rFonts w:hint="eastAsia" w:ascii="微软雅黑" w:hAnsi="微软雅黑" w:eastAsia="微软雅黑" w:cs="微软雅黑"/>
          <w:i w:val="0"/>
          <w:iCs w:val="0"/>
          <w:caps w:val="0"/>
          <w:color w:val="000000"/>
          <w:spacing w:val="0"/>
          <w:sz w:val="16"/>
          <w:szCs w:val="16"/>
          <w:bdr w:val="none" w:color="auto" w:sz="0" w:space="0"/>
          <w:shd w:val="clear" w:fill="FFFFFF"/>
        </w:rPr>
        <w:t>将本人有效居民身份证件（正反面）、书面说明（手写签名）以及证明材料，扫描或拍照后，以考生的准考证号+姓名+加分政策名称作为邮件主题，同时发送至学院邮箱(feichangguiyuan@126.com)和研招办邮箱（sdyzb@cup.edu.cn），收到考生提交的材料后，学院将根据教育部最新文件及名单进行核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3.录取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调剂考生复试与录取工作的具体细则见我院官网通知《非常规油气科学技术研究院2023年硕士研究生复试细则》。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五、考生接待电话和纪检监察部门受理考生投诉的监督举报电话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北京教育考试院研究生招生办公室招生专用监督电话：010-82837456；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中国石油大学（北京）研究生院招生办公室电话：010-89733075；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研究生院邮箱：</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instrText xml:space="preserve"> HYPERLINK "mailto:sdyzb@cup.edu.cn" </w:instrTex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16"/>
          <w:szCs w:val="16"/>
          <w:u w:val="none"/>
          <w:bdr w:val="none" w:color="auto" w:sz="0" w:space="0"/>
          <w:shd w:val="clear" w:fill="FFFFFF"/>
        </w:rPr>
        <w:t>sdyzb@cup.edu.cn</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中国石油大学（北京）监督举报电话：010-89733105；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非常规油气科学技术研究院院办电话：010-89739051；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非常规油气科学技术研究院邮箱：</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instrText xml:space="preserve"> HYPERLINK "mailto:feichangguiyuan@126.com" </w:instrTex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16"/>
          <w:szCs w:val="16"/>
          <w:u w:val="none"/>
          <w:bdr w:val="none" w:color="auto" w:sz="0" w:space="0"/>
          <w:shd w:val="clear" w:fill="FFFFFF"/>
        </w:rPr>
        <w:t>feichangguiyuan@126.com</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六、其它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1.如本细则与学校或者上级文件有不一致处，以上级文件为准。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2.本细则由非常规油气科学技术研究院研究生招生工作领导小组负责解释。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3.其它未尽事宜由非常规油气科学技术研究院研究生招生工作领导小组决定。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非常规油气科学技术研究院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2023年4月12日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5854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2023-06-03T01:06:21Z</dcterms:created>
  <dc:creator>Administrator</dc:creator>
  <cp:lastModifiedBy>王英</cp:lastModifiedBy>
  <dcterms:modified xsi:type="dcterms:W3CDTF">2023-06-03T01:06:29Z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F7A5EE2581E54077B74236A33648902F</vt:lpwstr>
  </property>
</Properties>
</file>