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82" w:afterAutospacing="0" w:line="312" w:lineRule="atLeast"/>
        <w:ind w:left="0" w:right="0"/>
        <w:jc w:val="center"/>
        <w:rPr>
          <w:rFonts w:ascii="微软雅黑" w:hAnsi="微软雅黑" w:eastAsia="微软雅黑" w:cs="微软雅黑"/>
          <w:b/>
          <w:sz w:val="26"/>
          <w:szCs w:val="26"/>
        </w:rPr>
      </w:pPr>
      <w:r>
        <w:rPr>
          <w:rFonts w:hint="eastAsia" w:ascii="微软雅黑" w:hAnsi="微软雅黑" w:eastAsia="微软雅黑" w:cs="微软雅黑"/>
          <w:b/>
          <w:i w:val="0"/>
          <w:caps w:val="0"/>
          <w:color w:val="555555"/>
          <w:spacing w:val="0"/>
          <w:sz w:val="26"/>
          <w:szCs w:val="26"/>
          <w:bdr w:val="none" w:color="auto" w:sz="0" w:space="0"/>
          <w:shd w:val="clear" w:fill="FFFFFF"/>
        </w:rPr>
        <w:t>中山大学中山医学院2023年硕士研究生调剂公告</w:t>
      </w:r>
    </w:p>
    <w:p>
      <w:pPr>
        <w:keepNext w:val="0"/>
        <w:keepLines w:val="0"/>
        <w:widowControl/>
        <w:suppressLineNumbers w:val="0"/>
        <w:pBdr>
          <w:top w:val="none" w:color="auto" w:sz="0" w:space="0"/>
          <w:bottom w:val="none" w:color="auto" w:sz="0" w:space="0"/>
        </w:pBdr>
        <w:shd w:val="clear" w:fill="FFFFFF"/>
        <w:spacing w:before="70" w:beforeAutospacing="0" w:after="282" w:afterAutospacing="0"/>
        <w:ind w:left="0" w:firstLine="0"/>
        <w:jc w:val="center"/>
        <w:rPr>
          <w:rFonts w:hint="eastAsia" w:ascii="微软雅黑" w:hAnsi="微软雅黑" w:eastAsia="微软雅黑" w:cs="微软雅黑"/>
          <w:i w:val="0"/>
          <w:caps w:val="0"/>
          <w:color w:val="999999"/>
          <w:spacing w:val="0"/>
          <w:sz w:val="14"/>
          <w:szCs w:val="14"/>
        </w:rPr>
      </w:pPr>
      <w:r>
        <w:rPr>
          <w:rFonts w:hint="eastAsia" w:ascii="微软雅黑" w:hAnsi="微软雅黑" w:eastAsia="微软雅黑" w:cs="微软雅黑"/>
          <w:i w:val="0"/>
          <w:caps w:val="0"/>
          <w:color w:val="999999"/>
          <w:spacing w:val="0"/>
          <w:kern w:val="0"/>
          <w:sz w:val="14"/>
          <w:szCs w:val="14"/>
          <w:shd w:val="clear" w:fill="FFFFFF"/>
          <w:lang w:val="en-US" w:eastAsia="zh-CN" w:bidi="ar"/>
        </w:rPr>
        <w:t>发布人：朱毅琼 发布日期：2023-04-01 阅读次数：4795</w:t>
      </w:r>
    </w:p>
    <w:p>
      <w:pPr>
        <w:pStyle w:val="4"/>
        <w:keepNext w:val="0"/>
        <w:keepLines w:val="0"/>
        <w:widowControl/>
        <w:suppressLineNumbers w:val="0"/>
        <w:shd w:val="clear" w:fill="FFFFFF"/>
        <w:spacing w:before="0" w:beforeAutospacing="0" w:after="70" w:afterAutospacing="0" w:line="560" w:lineRule="atLeast"/>
        <w:ind w:left="0" w:right="0" w:firstLine="0"/>
        <w:textAlignment w:val="baseline"/>
        <w:rPr>
          <w:color w:val="555555"/>
          <w:sz w:val="16"/>
          <w:szCs w:val="16"/>
        </w:rPr>
      </w:pPr>
      <w:r>
        <w:rPr>
          <w:rFonts w:ascii="仿宋_GB2312" w:hAnsi="微软雅黑" w:eastAsia="仿宋_GB2312" w:cs="仿宋_GB2312"/>
          <w:b/>
          <w:i w:val="0"/>
          <w:caps w:val="0"/>
          <w:color w:val="000000"/>
          <w:spacing w:val="0"/>
          <w:sz w:val="32"/>
          <w:szCs w:val="32"/>
          <w:shd w:val="clear" w:fill="FFFFFF"/>
          <w:vertAlign w:val="baseline"/>
        </w:rPr>
        <w:t>一、接收调剂的专业</w:t>
      </w:r>
      <w:r>
        <w:rPr>
          <w:rFonts w:hint="default" w:ascii="仿宋_GB2312" w:hAnsi="微软雅黑" w:eastAsia="仿宋_GB2312" w:cs="仿宋_GB2312"/>
          <w:b/>
          <w:i w:val="0"/>
          <w:caps w:val="0"/>
          <w:color w:val="000000"/>
          <w:spacing w:val="0"/>
          <w:sz w:val="32"/>
          <w:szCs w:val="32"/>
          <w:shd w:val="clear" w:fill="FFFFFF"/>
          <w:vertAlign w:val="baseline"/>
          <w:lang w:val="en-US"/>
        </w:rPr>
        <w:t>(</w:t>
      </w:r>
      <w:r>
        <w:rPr>
          <w:rFonts w:hint="default" w:ascii="仿宋_GB2312" w:hAnsi="微软雅黑" w:eastAsia="仿宋_GB2312" w:cs="仿宋_GB2312"/>
          <w:b/>
          <w:i w:val="0"/>
          <w:caps w:val="0"/>
          <w:color w:val="000000"/>
          <w:spacing w:val="0"/>
          <w:sz w:val="32"/>
          <w:szCs w:val="32"/>
          <w:shd w:val="clear" w:fill="FFFFFF"/>
          <w:vertAlign w:val="baseline"/>
        </w:rPr>
        <w:t>方向</w:t>
      </w:r>
      <w:r>
        <w:rPr>
          <w:rFonts w:hint="default" w:ascii="仿宋_GB2312" w:hAnsi="微软雅黑" w:eastAsia="仿宋_GB2312" w:cs="仿宋_GB2312"/>
          <w:b/>
          <w:i w:val="0"/>
          <w:caps w:val="0"/>
          <w:color w:val="000000"/>
          <w:spacing w:val="0"/>
          <w:sz w:val="32"/>
          <w:szCs w:val="32"/>
          <w:shd w:val="clear" w:fill="FFFFFF"/>
          <w:vertAlign w:val="baseline"/>
          <w:lang w:val="en-US"/>
        </w:rPr>
        <w:t>)</w:t>
      </w:r>
      <w:r>
        <w:rPr>
          <w:rFonts w:hint="default" w:ascii="仿宋_GB2312" w:hAnsi="微软雅黑" w:eastAsia="仿宋_GB2312" w:cs="仿宋_GB2312"/>
          <w:b/>
          <w:i w:val="0"/>
          <w:caps w:val="0"/>
          <w:color w:val="000000"/>
          <w:spacing w:val="0"/>
          <w:sz w:val="32"/>
          <w:szCs w:val="32"/>
          <w:shd w:val="clear" w:fill="FFFFFF"/>
          <w:vertAlign w:val="baseline"/>
        </w:rPr>
        <w:t>、拟调剂招生计划及拟调剂复试名额</w:t>
      </w:r>
    </w:p>
    <w:tbl>
      <w:tblPr>
        <w:tblW w:w="0" w:type="auto"/>
        <w:jc w:val="center"/>
        <w:shd w:val="clear" w:color="auto" w:fill="FFFFFF"/>
        <w:tblLayout w:type="autofit"/>
        <w:tblCellMar>
          <w:top w:w="0" w:type="dxa"/>
          <w:left w:w="0" w:type="dxa"/>
          <w:bottom w:w="0" w:type="dxa"/>
          <w:right w:w="0" w:type="dxa"/>
        </w:tblCellMar>
      </w:tblPr>
      <w:tblGrid>
        <w:gridCol w:w="2644"/>
        <w:gridCol w:w="2794"/>
        <w:gridCol w:w="1612"/>
        <w:gridCol w:w="1472"/>
      </w:tblGrid>
      <w:tr>
        <w:tblPrEx>
          <w:tblCellMar>
            <w:top w:w="0" w:type="dxa"/>
            <w:left w:w="0" w:type="dxa"/>
            <w:bottom w:w="0" w:type="dxa"/>
            <w:right w:w="0" w:type="dxa"/>
          </w:tblCellMar>
        </w:tblPrEx>
        <w:trPr>
          <w:trHeight w:val="90" w:hRule="atLeast"/>
          <w:jc w:val="center"/>
        </w:trPr>
        <w:tc>
          <w:tcPr>
            <w:tcW w:w="2644" w:type="dxa"/>
            <w:tcBorders>
              <w:top w:val="single" w:color="auto" w:sz="8" w:space="0"/>
              <w:left w:val="single" w:color="auto" w:sz="8" w:space="0"/>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接收调剂专业</w:t>
            </w:r>
          </w:p>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代码及名称</w:t>
            </w:r>
          </w:p>
        </w:tc>
        <w:tc>
          <w:tcPr>
            <w:tcW w:w="2794"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接收调剂方向</w:t>
            </w:r>
          </w:p>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代码及名称</w:t>
            </w:r>
          </w:p>
        </w:tc>
        <w:tc>
          <w:tcPr>
            <w:tcW w:w="1612"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拟调剂招生计划</w:t>
            </w:r>
          </w:p>
        </w:tc>
        <w:tc>
          <w:tcPr>
            <w:tcW w:w="1472"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拟调剂复试名额</w:t>
            </w:r>
          </w:p>
        </w:tc>
      </w:tr>
      <w:tr>
        <w:tblPrEx>
          <w:tblCellMar>
            <w:top w:w="0" w:type="dxa"/>
            <w:left w:w="0" w:type="dxa"/>
            <w:bottom w:w="0" w:type="dxa"/>
            <w:right w:w="0" w:type="dxa"/>
          </w:tblCellMar>
        </w:tblPrEx>
        <w:trPr>
          <w:trHeight w:val="659" w:hRule="atLeast"/>
          <w:jc w:val="center"/>
        </w:trPr>
        <w:tc>
          <w:tcPr>
            <w:tcW w:w="2644" w:type="dxa"/>
            <w:tcBorders>
              <w:top w:val="nil"/>
              <w:left w:val="single" w:color="auto" w:sz="8" w:space="0"/>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086000生物与医药</w:t>
            </w:r>
          </w:p>
        </w:tc>
        <w:tc>
          <w:tcPr>
            <w:tcW w:w="279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69不分方向</w:t>
            </w:r>
          </w:p>
        </w:tc>
        <w:tc>
          <w:tcPr>
            <w:tcW w:w="1612" w:type="dxa"/>
            <w:tcBorders>
              <w:top w:val="nil"/>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9</w:t>
            </w:r>
          </w:p>
        </w:tc>
        <w:tc>
          <w:tcPr>
            <w:tcW w:w="1472" w:type="dxa"/>
            <w:tcBorders>
              <w:top w:val="nil"/>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18</w:t>
            </w:r>
          </w:p>
        </w:tc>
      </w:tr>
      <w:tr>
        <w:tblPrEx>
          <w:tblCellMar>
            <w:top w:w="0" w:type="dxa"/>
            <w:left w:w="0" w:type="dxa"/>
            <w:bottom w:w="0" w:type="dxa"/>
            <w:right w:w="0" w:type="dxa"/>
          </w:tblCellMar>
        </w:tblPrEx>
        <w:trPr>
          <w:trHeight w:val="553" w:hRule="atLeast"/>
          <w:jc w:val="center"/>
        </w:trPr>
        <w:tc>
          <w:tcPr>
            <w:tcW w:w="2644" w:type="dxa"/>
            <w:tcBorders>
              <w:top w:val="nil"/>
              <w:left w:val="single" w:color="auto" w:sz="8" w:space="0"/>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071000生物学</w:t>
            </w:r>
          </w:p>
        </w:tc>
        <w:tc>
          <w:tcPr>
            <w:tcW w:w="2794" w:type="dxa"/>
            <w:tcBorders>
              <w:top w:val="nil"/>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06神经生物学</w:t>
            </w:r>
          </w:p>
        </w:tc>
        <w:tc>
          <w:tcPr>
            <w:tcW w:w="1612" w:type="dxa"/>
            <w:tcBorders>
              <w:top w:val="nil"/>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2</w:t>
            </w:r>
          </w:p>
        </w:tc>
        <w:tc>
          <w:tcPr>
            <w:tcW w:w="1472" w:type="dxa"/>
            <w:tcBorders>
              <w:top w:val="nil"/>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4</w:t>
            </w:r>
          </w:p>
        </w:tc>
      </w:tr>
    </w:tbl>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555555"/>
          <w:spacing w:val="0"/>
          <w:kern w:val="0"/>
          <w:sz w:val="32"/>
          <w:szCs w:val="32"/>
          <w:shd w:val="clear" w:fill="FFFFFF"/>
          <w:vertAlign w:val="baseline"/>
          <w:lang w:val="en-US" w:eastAsia="zh-CN" w:bidi="ar"/>
        </w:rPr>
        <w:t>注：具体调剂复试人数以实际接收调剂复试人数为准，具体调剂招生计划以实际录取人数为准。</w:t>
      </w:r>
    </w:p>
    <w:p>
      <w:pPr>
        <w:pStyle w:val="4"/>
        <w:keepNext w:val="0"/>
        <w:keepLines w:val="0"/>
        <w:widowControl/>
        <w:suppressLineNumbers w:val="0"/>
        <w:shd w:val="clear" w:fill="FFFFFF"/>
        <w:spacing w:before="0" w:beforeAutospacing="0" w:after="70" w:afterAutospacing="0" w:line="560" w:lineRule="atLeast"/>
        <w:ind w:left="0" w:right="0" w:firstLine="0"/>
        <w:textAlignment w:val="baseline"/>
        <w:rPr>
          <w:color w:val="555555"/>
          <w:sz w:val="16"/>
          <w:szCs w:val="16"/>
        </w:rPr>
      </w:pPr>
      <w:r>
        <w:rPr>
          <w:rFonts w:hint="default" w:ascii="仿宋_GB2312" w:hAnsi="微软雅黑" w:eastAsia="仿宋_GB2312" w:cs="仿宋_GB2312"/>
          <w:b/>
          <w:i w:val="0"/>
          <w:caps w:val="0"/>
          <w:color w:val="000000"/>
          <w:spacing w:val="0"/>
          <w:sz w:val="32"/>
          <w:szCs w:val="32"/>
          <w:shd w:val="clear" w:fill="FFFFFF"/>
          <w:vertAlign w:val="baseline"/>
        </w:rPr>
        <w:t>二、调剂要求</w:t>
      </w:r>
    </w:p>
    <w:p>
      <w:pPr>
        <w:keepNext w:val="0"/>
        <w:keepLines w:val="0"/>
        <w:widowControl/>
        <w:suppressLineNumbers w:val="0"/>
        <w:shd w:val="clear" w:fill="FFFFFF"/>
        <w:spacing w:before="0" w:beforeAutospacing="0" w:after="70" w:afterAutospacing="0" w:line="560" w:lineRule="atLeast"/>
        <w:ind w:left="0" w:right="0"/>
        <w:jc w:val="left"/>
        <w:textAlignment w:val="baseline"/>
        <w:rPr>
          <w:color w:val="555555"/>
          <w:sz w:val="16"/>
          <w:szCs w:val="16"/>
        </w:rPr>
      </w:pPr>
      <w:r>
        <w:rPr>
          <w:rFonts w:hint="default" w:ascii="仿宋_GB2312" w:hAnsi="微软雅黑" w:eastAsia="仿宋_GB2312" w:cs="仿宋_GB2312"/>
          <w:i w:val="0"/>
          <w:caps w:val="0"/>
          <w:color w:val="555555"/>
          <w:spacing w:val="0"/>
          <w:kern w:val="0"/>
          <w:sz w:val="32"/>
          <w:szCs w:val="32"/>
          <w:shd w:val="clear" w:fill="FFFFFF"/>
          <w:vertAlign w:val="baseline"/>
          <w:lang w:val="en-US" w:eastAsia="zh-CN" w:bidi="ar"/>
        </w:rPr>
        <w:t>（一）符合教育部和学校的调剂政策要求。</w:t>
      </w:r>
    </w:p>
    <w:p>
      <w:pPr>
        <w:keepNext w:val="0"/>
        <w:keepLines w:val="0"/>
        <w:widowControl/>
        <w:suppressLineNumbers w:val="0"/>
        <w:shd w:val="clear" w:fill="FFFFFF"/>
        <w:spacing w:before="0" w:beforeAutospacing="0" w:after="70" w:afterAutospacing="0" w:line="560" w:lineRule="atLeast"/>
        <w:ind w:left="0" w:right="0"/>
        <w:jc w:val="left"/>
        <w:textAlignment w:val="baseline"/>
        <w:rPr>
          <w:color w:val="555555"/>
          <w:sz w:val="16"/>
          <w:szCs w:val="16"/>
        </w:rPr>
      </w:pPr>
      <w:r>
        <w:rPr>
          <w:rFonts w:hint="default" w:ascii="仿宋_GB2312" w:hAnsi="微软雅黑" w:eastAsia="仿宋_GB2312" w:cs="仿宋_GB2312"/>
          <w:i w:val="0"/>
          <w:caps w:val="0"/>
          <w:color w:val="555555"/>
          <w:spacing w:val="0"/>
          <w:kern w:val="0"/>
          <w:sz w:val="32"/>
          <w:szCs w:val="32"/>
          <w:shd w:val="clear" w:fill="FFFFFF"/>
          <w:vertAlign w:val="baseline"/>
          <w:lang w:val="en-US" w:eastAsia="zh-CN" w:bidi="ar"/>
        </w:rPr>
        <w:t>（二）1.生物与医药（086000）优先接收第一志愿报考</w:t>
      </w: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中山大学计算机类、生物与医药专业或相近专业</w:t>
      </w:r>
      <w:r>
        <w:rPr>
          <w:rFonts w:hint="default" w:ascii="仿宋_GB2312" w:hAnsi="微软雅黑" w:eastAsia="仿宋_GB2312" w:cs="仿宋_GB2312"/>
          <w:i w:val="0"/>
          <w:caps w:val="0"/>
          <w:color w:val="555555"/>
          <w:spacing w:val="0"/>
          <w:kern w:val="0"/>
          <w:sz w:val="32"/>
          <w:szCs w:val="32"/>
          <w:shd w:val="clear" w:fill="FFFFFF"/>
          <w:vertAlign w:val="baseline"/>
          <w:lang w:val="en-US" w:eastAsia="zh-CN" w:bidi="ar"/>
        </w:rPr>
        <w:t>的优秀生源。</w:t>
      </w:r>
    </w:p>
    <w:p>
      <w:pPr>
        <w:keepNext w:val="0"/>
        <w:keepLines w:val="0"/>
        <w:widowControl/>
        <w:suppressLineNumbers w:val="0"/>
        <w:shd w:val="clear" w:fill="FFFFFF"/>
        <w:spacing w:before="0" w:beforeAutospacing="0" w:after="70" w:afterAutospacing="0" w:line="560" w:lineRule="atLeast"/>
        <w:ind w:left="0" w:right="0"/>
        <w:jc w:val="left"/>
        <w:textAlignment w:val="baseline"/>
        <w:rPr>
          <w:color w:val="555555"/>
          <w:sz w:val="16"/>
          <w:szCs w:val="16"/>
        </w:rPr>
      </w:pPr>
      <w:r>
        <w:rPr>
          <w:rFonts w:hint="default" w:ascii="仿宋_GB2312" w:hAnsi="微软雅黑" w:eastAsia="仿宋_GB2312" w:cs="仿宋_GB2312"/>
          <w:i w:val="0"/>
          <w:caps w:val="0"/>
          <w:color w:val="555555"/>
          <w:spacing w:val="0"/>
          <w:kern w:val="0"/>
          <w:sz w:val="32"/>
          <w:szCs w:val="32"/>
          <w:shd w:val="clear" w:fill="FFFFFF"/>
          <w:vertAlign w:val="baseline"/>
          <w:lang w:val="en-US" w:eastAsia="zh-CN" w:bidi="ar"/>
        </w:rPr>
        <w:t>      2.生物学（071000）优先接收第一志愿报考中山大学生物学专业或相近专业的优秀生源。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560" w:lineRule="atLeast"/>
        <w:ind w:left="0" w:right="0"/>
        <w:jc w:val="both"/>
        <w:rPr>
          <w:rFonts w:hint="eastAsia" w:ascii="微软雅黑" w:hAnsi="微软雅黑" w:eastAsia="微软雅黑" w:cs="微软雅黑"/>
          <w:b w:val="0"/>
          <w:sz w:val="22"/>
          <w:szCs w:val="22"/>
        </w:rPr>
      </w:pPr>
      <w:r>
        <w:rPr>
          <w:rFonts w:hint="default" w:ascii="仿宋_GB2312" w:hAnsi="微软雅黑" w:eastAsia="仿宋_GB2312" w:cs="仿宋_GB2312"/>
          <w:b w:val="0"/>
          <w:i w:val="0"/>
          <w:caps w:val="0"/>
          <w:color w:val="555555"/>
          <w:spacing w:val="0"/>
          <w:sz w:val="32"/>
          <w:szCs w:val="32"/>
          <w:bdr w:val="none" w:color="auto" w:sz="0" w:space="0"/>
          <w:shd w:val="clear" w:fill="FFFFFF"/>
        </w:rPr>
        <w:t>（三）初试科目与成绩要求：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560" w:lineRule="atLeast"/>
        <w:ind w:left="0" w:right="0" w:firstLine="640"/>
        <w:jc w:val="both"/>
        <w:rPr>
          <w:rFonts w:hint="eastAsia" w:ascii="微软雅黑" w:hAnsi="微软雅黑" w:eastAsia="微软雅黑" w:cs="微软雅黑"/>
          <w:b w:val="0"/>
          <w:sz w:val="22"/>
          <w:szCs w:val="22"/>
        </w:rPr>
      </w:pPr>
      <w:r>
        <w:rPr>
          <w:rFonts w:hint="default" w:ascii="仿宋_GB2312" w:hAnsi="微软雅黑" w:eastAsia="仿宋_GB2312" w:cs="仿宋_GB2312"/>
          <w:b w:val="0"/>
          <w:i w:val="0"/>
          <w:caps w:val="0"/>
          <w:color w:val="555555"/>
          <w:spacing w:val="0"/>
          <w:sz w:val="32"/>
          <w:szCs w:val="32"/>
          <w:bdr w:val="none" w:color="auto" w:sz="0" w:space="0"/>
          <w:shd w:val="clear" w:fill="FFFFFF"/>
          <w:lang w:val="en-US"/>
        </w:rPr>
        <w:t>1.</w:t>
      </w:r>
      <w:r>
        <w:rPr>
          <w:rFonts w:hint="default" w:ascii="仿宋_GB2312" w:hAnsi="微软雅黑" w:eastAsia="仿宋_GB2312" w:cs="仿宋_GB2312"/>
          <w:b w:val="0"/>
          <w:i w:val="0"/>
          <w:caps w:val="0"/>
          <w:color w:val="555555"/>
          <w:spacing w:val="0"/>
          <w:sz w:val="32"/>
          <w:szCs w:val="32"/>
          <w:bdr w:val="none" w:color="auto" w:sz="0" w:space="0"/>
          <w:shd w:val="clear" w:fill="FFFFFF"/>
        </w:rPr>
        <w:t>在报考专业和调剂专业，均达到国家</w:t>
      </w:r>
      <w:r>
        <w:rPr>
          <w:rFonts w:hint="default" w:ascii="仿宋_GB2312" w:hAnsi="微软雅黑" w:eastAsia="仿宋_GB2312" w:cs="仿宋_GB2312"/>
          <w:b w:val="0"/>
          <w:i w:val="0"/>
          <w:caps w:val="0"/>
          <w:color w:val="555555"/>
          <w:spacing w:val="0"/>
          <w:sz w:val="32"/>
          <w:szCs w:val="32"/>
          <w:bdr w:val="none" w:color="auto" w:sz="0" w:space="0"/>
          <w:shd w:val="clear" w:fill="FFFFFF"/>
          <w:lang w:val="en-US"/>
        </w:rPr>
        <w:t>A</w:t>
      </w:r>
      <w:r>
        <w:rPr>
          <w:rFonts w:hint="default" w:ascii="仿宋_GB2312" w:hAnsi="微软雅黑" w:eastAsia="仿宋_GB2312" w:cs="仿宋_GB2312"/>
          <w:b w:val="0"/>
          <w:i w:val="0"/>
          <w:caps w:val="0"/>
          <w:color w:val="555555"/>
          <w:spacing w:val="0"/>
          <w:sz w:val="32"/>
          <w:szCs w:val="32"/>
          <w:bdr w:val="none" w:color="auto" w:sz="0" w:space="0"/>
          <w:shd w:val="clear" w:fill="FFFFFF"/>
        </w:rPr>
        <w:t>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2" w:afterAutospacing="0" w:line="560" w:lineRule="atLeast"/>
        <w:ind w:left="0" w:right="0" w:firstLine="640"/>
        <w:jc w:val="both"/>
        <w:rPr>
          <w:rFonts w:hint="eastAsia" w:ascii="微软雅黑" w:hAnsi="微软雅黑" w:eastAsia="微软雅黑" w:cs="微软雅黑"/>
          <w:b w:val="0"/>
          <w:sz w:val="22"/>
          <w:szCs w:val="22"/>
        </w:rPr>
      </w:pPr>
      <w:r>
        <w:rPr>
          <w:rFonts w:hint="default" w:ascii="仿宋_GB2312" w:hAnsi="微软雅黑" w:eastAsia="仿宋_GB2312" w:cs="仿宋_GB2312"/>
          <w:b w:val="0"/>
          <w:i w:val="0"/>
          <w:caps w:val="0"/>
          <w:color w:val="555555"/>
          <w:spacing w:val="0"/>
          <w:sz w:val="32"/>
          <w:szCs w:val="32"/>
          <w:bdr w:val="none" w:color="auto" w:sz="0" w:space="0"/>
          <w:shd w:val="clear" w:fill="FFFFFF"/>
          <w:lang w:val="en-US"/>
        </w:rPr>
        <w:t>2.</w:t>
      </w:r>
      <w:r>
        <w:rPr>
          <w:rFonts w:hint="default" w:ascii="仿宋_GB2312" w:hAnsi="微软雅黑" w:eastAsia="仿宋_GB2312" w:cs="仿宋_GB2312"/>
          <w:b w:val="0"/>
          <w:i w:val="0"/>
          <w:caps w:val="0"/>
          <w:color w:val="555555"/>
          <w:spacing w:val="0"/>
          <w:sz w:val="32"/>
          <w:szCs w:val="32"/>
          <w:bdr w:val="none" w:color="auto" w:sz="0" w:space="0"/>
          <w:shd w:val="clear" w:fill="FFFFFF"/>
        </w:rPr>
        <w:t>且不得低于我院接收调剂专业</w:t>
      </w:r>
      <w:r>
        <w:rPr>
          <w:rFonts w:hint="default" w:ascii="仿宋_GB2312" w:hAnsi="微软雅黑" w:eastAsia="仿宋_GB2312" w:cs="仿宋_GB2312"/>
          <w:b w:val="0"/>
          <w:i w:val="0"/>
          <w:caps w:val="0"/>
          <w:color w:val="555555"/>
          <w:spacing w:val="0"/>
          <w:sz w:val="32"/>
          <w:szCs w:val="32"/>
          <w:bdr w:val="none" w:color="auto" w:sz="0" w:space="0"/>
          <w:shd w:val="clear" w:fill="FFFFFF"/>
          <w:lang w:val="en-US"/>
        </w:rPr>
        <w:t>(</w:t>
      </w:r>
      <w:r>
        <w:rPr>
          <w:rFonts w:hint="default" w:ascii="仿宋_GB2312" w:hAnsi="微软雅黑" w:eastAsia="仿宋_GB2312" w:cs="仿宋_GB2312"/>
          <w:b w:val="0"/>
          <w:i w:val="0"/>
          <w:caps w:val="0"/>
          <w:color w:val="555555"/>
          <w:spacing w:val="0"/>
          <w:sz w:val="32"/>
          <w:szCs w:val="32"/>
          <w:bdr w:val="none" w:color="auto" w:sz="0" w:space="0"/>
          <w:shd w:val="clear" w:fill="FFFFFF"/>
        </w:rPr>
        <w:t>方向</w:t>
      </w:r>
      <w:r>
        <w:rPr>
          <w:rFonts w:hint="default" w:ascii="仿宋_GB2312" w:hAnsi="微软雅黑" w:eastAsia="仿宋_GB2312" w:cs="仿宋_GB2312"/>
          <w:b w:val="0"/>
          <w:i w:val="0"/>
          <w:caps w:val="0"/>
          <w:color w:val="555555"/>
          <w:spacing w:val="0"/>
          <w:sz w:val="32"/>
          <w:szCs w:val="32"/>
          <w:bdr w:val="none" w:color="auto" w:sz="0" w:space="0"/>
          <w:shd w:val="clear" w:fill="FFFFFF"/>
          <w:lang w:val="en-US"/>
        </w:rPr>
        <w:t>)</w:t>
      </w:r>
      <w:r>
        <w:rPr>
          <w:rFonts w:hint="default" w:ascii="仿宋_GB2312" w:hAnsi="微软雅黑" w:eastAsia="仿宋_GB2312" w:cs="仿宋_GB2312"/>
          <w:b w:val="0"/>
          <w:i w:val="0"/>
          <w:caps w:val="0"/>
          <w:color w:val="555555"/>
          <w:spacing w:val="0"/>
          <w:sz w:val="32"/>
          <w:szCs w:val="32"/>
          <w:bdr w:val="none" w:color="auto" w:sz="0" w:space="0"/>
          <w:shd w:val="clear" w:fill="FFFFFF"/>
        </w:rPr>
        <w:t>的调剂复试分数线，初试成绩基本要求如下：</w:t>
      </w:r>
    </w:p>
    <w:tbl>
      <w:tblPr>
        <w:tblW w:w="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490"/>
        <w:gridCol w:w="1758"/>
        <w:gridCol w:w="754"/>
        <w:gridCol w:w="597"/>
        <w:gridCol w:w="638"/>
        <w:gridCol w:w="820"/>
        <w:gridCol w:w="887"/>
        <w:gridCol w:w="154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915" w:hRule="atLeast"/>
          <w:tblHeader/>
          <w:jc w:val="center"/>
        </w:trPr>
        <w:tc>
          <w:tcPr>
            <w:tcW w:w="1490" w:type="dxa"/>
            <w:tcBorders>
              <w:top w:val="single" w:color="auto" w:sz="8" w:space="0"/>
              <w:left w:val="single" w:color="auto" w:sz="8" w:space="0"/>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专业代码及名称</w:t>
            </w:r>
          </w:p>
        </w:tc>
        <w:tc>
          <w:tcPr>
            <w:tcW w:w="1758"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方向代码及名称</w:t>
            </w:r>
          </w:p>
        </w:tc>
        <w:tc>
          <w:tcPr>
            <w:tcW w:w="754"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总分</w:t>
            </w:r>
          </w:p>
        </w:tc>
        <w:tc>
          <w:tcPr>
            <w:tcW w:w="597"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政治</w:t>
            </w:r>
          </w:p>
        </w:tc>
        <w:tc>
          <w:tcPr>
            <w:tcW w:w="638"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外语</w:t>
            </w:r>
          </w:p>
        </w:tc>
        <w:tc>
          <w:tcPr>
            <w:tcW w:w="820"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业务课1</w:t>
            </w:r>
          </w:p>
        </w:tc>
        <w:tc>
          <w:tcPr>
            <w:tcW w:w="887"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业务课2</w:t>
            </w:r>
          </w:p>
        </w:tc>
        <w:tc>
          <w:tcPr>
            <w:tcW w:w="1549" w:type="dxa"/>
            <w:tcBorders>
              <w:top w:val="single" w:color="auto" w:sz="8" w:space="0"/>
              <w:left w:val="nil"/>
              <w:bottom w:val="single" w:color="auto" w:sz="8" w:space="0"/>
              <w:right w:val="single" w:color="auto" w:sz="8" w:space="0"/>
            </w:tcBorders>
            <w:shd w:val="clear" w:color="auto" w:fill="FFFFFF"/>
            <w:noWrap/>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b/>
                <w:color w:val="000000"/>
                <w:kern w:val="0"/>
                <w:sz w:val="28"/>
                <w:szCs w:val="28"/>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957" w:hRule="atLeast"/>
          <w:jc w:val="center"/>
        </w:trPr>
        <w:tc>
          <w:tcPr>
            <w:tcW w:w="149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086000生物与医药</w:t>
            </w:r>
          </w:p>
        </w:tc>
        <w:tc>
          <w:tcPr>
            <w:tcW w:w="175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69不分方向</w:t>
            </w:r>
          </w:p>
        </w:tc>
        <w:tc>
          <w:tcPr>
            <w:tcW w:w="75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330</w:t>
            </w:r>
          </w:p>
        </w:tc>
        <w:tc>
          <w:tcPr>
            <w:tcW w:w="59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60</w:t>
            </w:r>
          </w:p>
        </w:tc>
        <w:tc>
          <w:tcPr>
            <w:tcW w:w="63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60</w:t>
            </w:r>
          </w:p>
        </w:tc>
        <w:tc>
          <w:tcPr>
            <w:tcW w:w="8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90</w:t>
            </w:r>
          </w:p>
        </w:tc>
        <w:tc>
          <w:tcPr>
            <w:tcW w:w="88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90</w:t>
            </w:r>
          </w:p>
        </w:tc>
        <w:tc>
          <w:tcPr>
            <w:tcW w:w="154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16"/>
                <w:szCs w:val="16"/>
                <w:lang w:val="en-US" w:eastAsia="zh-CN" w:bidi="ar"/>
              </w:rPr>
              <w:t>一志愿报考计算机或相近专业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858" w:hRule="atLeast"/>
          <w:jc w:val="center"/>
        </w:trPr>
        <w:tc>
          <w:tcPr>
            <w:tcW w:w="149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086000生物与医药</w:t>
            </w:r>
          </w:p>
        </w:tc>
        <w:tc>
          <w:tcPr>
            <w:tcW w:w="175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69不分方向</w:t>
            </w:r>
          </w:p>
        </w:tc>
        <w:tc>
          <w:tcPr>
            <w:tcW w:w="75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300</w:t>
            </w:r>
          </w:p>
        </w:tc>
        <w:tc>
          <w:tcPr>
            <w:tcW w:w="59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50</w:t>
            </w:r>
          </w:p>
        </w:tc>
        <w:tc>
          <w:tcPr>
            <w:tcW w:w="63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50</w:t>
            </w:r>
          </w:p>
        </w:tc>
        <w:tc>
          <w:tcPr>
            <w:tcW w:w="8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60</w:t>
            </w:r>
          </w:p>
        </w:tc>
        <w:tc>
          <w:tcPr>
            <w:tcW w:w="88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555555"/>
                <w:kern w:val="0"/>
                <w:sz w:val="28"/>
                <w:szCs w:val="28"/>
                <w:lang w:val="en-US" w:eastAsia="zh-CN" w:bidi="ar"/>
              </w:rPr>
              <w:t>60</w:t>
            </w:r>
          </w:p>
        </w:tc>
        <w:tc>
          <w:tcPr>
            <w:tcW w:w="1549"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16"/>
                <w:szCs w:val="16"/>
                <w:lang w:val="en-US" w:eastAsia="zh-CN" w:bidi="ar"/>
              </w:rPr>
              <w:t>一志愿报考生物与医药或相近专业</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868" w:hRule="atLeast"/>
          <w:jc w:val="center"/>
        </w:trPr>
        <w:tc>
          <w:tcPr>
            <w:tcW w:w="149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071000生物学</w:t>
            </w:r>
          </w:p>
        </w:tc>
        <w:tc>
          <w:tcPr>
            <w:tcW w:w="175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left"/>
              <w:rPr>
                <w:color w:val="555555"/>
                <w:sz w:val="16"/>
                <w:szCs w:val="16"/>
              </w:rPr>
            </w:pPr>
            <w:r>
              <w:rPr>
                <w:rFonts w:hint="eastAsia" w:ascii="宋体" w:hAnsi="宋体" w:eastAsia="宋体" w:cs="宋体"/>
                <w:color w:val="555555"/>
                <w:kern w:val="0"/>
                <w:sz w:val="28"/>
                <w:szCs w:val="28"/>
                <w:lang w:val="en-US" w:eastAsia="zh-CN" w:bidi="ar"/>
              </w:rPr>
              <w:t>06神经生物学</w:t>
            </w:r>
          </w:p>
        </w:tc>
        <w:tc>
          <w:tcPr>
            <w:tcW w:w="75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000000"/>
                <w:kern w:val="0"/>
                <w:sz w:val="28"/>
                <w:szCs w:val="28"/>
                <w:lang w:val="en-US" w:eastAsia="zh-CN" w:bidi="ar"/>
              </w:rPr>
              <w:t>320</w:t>
            </w:r>
          </w:p>
        </w:tc>
        <w:tc>
          <w:tcPr>
            <w:tcW w:w="59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000000"/>
                <w:kern w:val="0"/>
                <w:sz w:val="28"/>
                <w:szCs w:val="28"/>
                <w:lang w:val="en-US" w:eastAsia="zh-CN" w:bidi="ar"/>
              </w:rPr>
              <w:t>60</w:t>
            </w:r>
          </w:p>
        </w:tc>
        <w:tc>
          <w:tcPr>
            <w:tcW w:w="638"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000000"/>
                <w:kern w:val="0"/>
                <w:sz w:val="28"/>
                <w:szCs w:val="28"/>
                <w:lang w:val="en-US" w:eastAsia="zh-CN" w:bidi="ar"/>
              </w:rPr>
              <w:t>60</w:t>
            </w:r>
          </w:p>
        </w:tc>
        <w:tc>
          <w:tcPr>
            <w:tcW w:w="8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000000"/>
                <w:kern w:val="0"/>
                <w:sz w:val="28"/>
                <w:szCs w:val="28"/>
                <w:lang w:val="en-US" w:eastAsia="zh-CN" w:bidi="ar"/>
              </w:rPr>
              <w:t>80</w:t>
            </w:r>
          </w:p>
        </w:tc>
        <w:tc>
          <w:tcPr>
            <w:tcW w:w="88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spacing w:before="0" w:beforeAutospacing="0" w:after="70" w:afterAutospacing="0" w:line="288" w:lineRule="atLeast"/>
              <w:ind w:left="0" w:right="0"/>
              <w:jc w:val="center"/>
              <w:rPr>
                <w:color w:val="555555"/>
                <w:sz w:val="16"/>
                <w:szCs w:val="16"/>
              </w:rPr>
            </w:pPr>
            <w:r>
              <w:rPr>
                <w:rFonts w:hint="eastAsia" w:ascii="宋体" w:hAnsi="宋体" w:eastAsia="宋体" w:cs="宋体"/>
                <w:color w:val="000000"/>
                <w:kern w:val="0"/>
                <w:sz w:val="28"/>
                <w:szCs w:val="28"/>
                <w:lang w:val="en-US" w:eastAsia="zh-CN" w:bidi="ar"/>
              </w:rPr>
              <w:t>80</w:t>
            </w:r>
          </w:p>
        </w:tc>
        <w:tc>
          <w:tcPr>
            <w:tcW w:w="1549" w:type="dxa"/>
            <w:tcBorders>
              <w:top w:val="nil"/>
              <w:left w:val="nil"/>
              <w:bottom w:val="single" w:color="auto" w:sz="8" w:space="0"/>
              <w:right w:val="single" w:color="auto" w:sz="8" w:space="0"/>
            </w:tcBorders>
            <w:shd w:val="clear" w:color="auto" w:fill="FFFFFF"/>
            <w:tcMar>
              <w:left w:w="108" w:type="dxa"/>
              <w:right w:w="108" w:type="dxa"/>
            </w:tcMar>
            <w:vAlign w:val="center"/>
          </w:tcPr>
          <w:p>
            <w:pPr>
              <w:pStyle w:val="4"/>
              <w:keepNext w:val="0"/>
              <w:keepLines w:val="0"/>
              <w:widowControl/>
              <w:suppressLineNumbers w:val="0"/>
              <w:spacing w:before="0" w:beforeAutospacing="0" w:after="70" w:afterAutospacing="0" w:line="288" w:lineRule="atLeast"/>
              <w:ind w:left="0" w:right="0"/>
              <w:rPr>
                <w:color w:val="555555"/>
                <w:sz w:val="16"/>
                <w:szCs w:val="16"/>
              </w:rPr>
            </w:pPr>
            <w:r>
              <w:rPr>
                <w:color w:val="555555"/>
                <w:sz w:val="16"/>
                <w:szCs w:val="16"/>
              </w:rPr>
              <w:t> </w:t>
            </w:r>
          </w:p>
        </w:tc>
      </w:tr>
    </w:tbl>
    <w:p>
      <w:pPr>
        <w:keepNext w:val="0"/>
        <w:keepLines w:val="0"/>
        <w:widowControl/>
        <w:suppressLineNumbers w:val="0"/>
        <w:shd w:val="clear" w:fill="FFFFFF"/>
        <w:spacing w:before="0" w:beforeAutospacing="0" w:after="70" w:afterAutospacing="0" w:line="560" w:lineRule="atLeast"/>
        <w:ind w:left="0" w:right="0"/>
        <w:jc w:val="left"/>
        <w:textAlignment w:val="baseline"/>
        <w:rPr>
          <w:color w:val="555555"/>
          <w:sz w:val="16"/>
          <w:szCs w:val="16"/>
        </w:rPr>
      </w:pPr>
      <w:r>
        <w:rPr>
          <w:rFonts w:hint="default" w:ascii="仿宋_GB2312" w:hAnsi="微软雅黑" w:eastAsia="仿宋_GB2312" w:cs="仿宋_GB2312"/>
          <w:i w:val="0"/>
          <w:caps w:val="0"/>
          <w:color w:val="555555"/>
          <w:spacing w:val="0"/>
          <w:kern w:val="0"/>
          <w:sz w:val="32"/>
          <w:szCs w:val="32"/>
          <w:shd w:val="clear" w:fill="FFFFFF"/>
          <w:vertAlign w:val="baseline"/>
          <w:lang w:val="en-US" w:eastAsia="zh-CN" w:bidi="ar"/>
        </w:rPr>
        <w:t>（四）对</w:t>
      </w: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考生初试科目的要求：</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1. 生物与医药（086069）</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①专业学位；</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②统考科目包括思想政治理论、英语（一）或英语（二）、数学（一）或数学（二）；自命题科目与计算机类、生物与医药专业的相同或相近。</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2. 生物学（071000）</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①学术学位；</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②第一志愿报考中山大学生命科学学院；</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③统考科目包括思想政治理论、英语（一）；命题科目与生物学专业相同或相近。</w:t>
      </w:r>
    </w:p>
    <w:p>
      <w:pPr>
        <w:keepNext w:val="0"/>
        <w:keepLines w:val="0"/>
        <w:widowControl/>
        <w:suppressLineNumbers w:val="0"/>
        <w:shd w:val="clear" w:fill="FFFFFF"/>
        <w:spacing w:before="0" w:beforeAutospacing="0" w:after="70" w:afterAutospacing="0" w:line="560" w:lineRule="atLeast"/>
        <w:ind w:left="0" w:right="0"/>
        <w:jc w:val="left"/>
        <w:textAlignment w:val="baseline"/>
        <w:rPr>
          <w:color w:val="555555"/>
          <w:sz w:val="16"/>
          <w:szCs w:val="16"/>
        </w:rPr>
      </w:pPr>
      <w:r>
        <w:rPr>
          <w:rFonts w:hint="default" w:ascii="仿宋_GB2312" w:hAnsi="微软雅黑" w:eastAsia="仿宋_GB2312" w:cs="仿宋_GB2312"/>
          <w:i w:val="0"/>
          <w:caps w:val="0"/>
          <w:color w:val="555555"/>
          <w:spacing w:val="0"/>
          <w:kern w:val="0"/>
          <w:sz w:val="32"/>
          <w:szCs w:val="32"/>
          <w:shd w:val="clear" w:fill="FFFFFF"/>
          <w:vertAlign w:val="baseline"/>
          <w:lang w:val="en-US" w:eastAsia="zh-CN" w:bidi="ar"/>
        </w:rPr>
        <w:t>（五）</w:t>
      </w: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对考生本科专业的要求：</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 考生必须是全日制本科毕业生</w:t>
      </w:r>
      <w:r>
        <w:rPr>
          <w:rFonts w:hint="default" w:ascii="仿宋_GB2312" w:hAnsi="微软雅黑" w:eastAsia="仿宋_GB2312" w:cs="仿宋_GB2312"/>
          <w:i w:val="0"/>
          <w:caps w:val="0"/>
          <w:color w:val="555555"/>
          <w:spacing w:val="0"/>
          <w:kern w:val="0"/>
          <w:sz w:val="32"/>
          <w:szCs w:val="32"/>
          <w:shd w:val="clear" w:fill="FFFFFF"/>
          <w:vertAlign w:val="baseline"/>
          <w:lang w:val="en-US" w:eastAsia="zh-CN" w:bidi="ar"/>
        </w:rPr>
        <w:t>。本科毕业专业须为计算机技术、生物学、生物技术、数学等。</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 </w:t>
      </w:r>
    </w:p>
    <w:p>
      <w:pPr>
        <w:pStyle w:val="4"/>
        <w:keepNext w:val="0"/>
        <w:keepLines w:val="0"/>
        <w:widowControl/>
        <w:suppressLineNumbers w:val="0"/>
        <w:shd w:val="clear" w:fill="FFFFFF"/>
        <w:spacing w:before="0" w:beforeAutospacing="0" w:after="70" w:afterAutospacing="0" w:line="560" w:lineRule="atLeast"/>
        <w:ind w:left="0" w:right="0" w:firstLine="0"/>
        <w:textAlignment w:val="baseline"/>
        <w:rPr>
          <w:color w:val="555555"/>
          <w:sz w:val="16"/>
          <w:szCs w:val="16"/>
        </w:rPr>
      </w:pPr>
      <w:r>
        <w:rPr>
          <w:rFonts w:hint="default" w:ascii="仿宋_GB2312" w:hAnsi="微软雅黑" w:eastAsia="仿宋_GB2312" w:cs="仿宋_GB2312"/>
          <w:b/>
          <w:i w:val="0"/>
          <w:caps w:val="0"/>
          <w:color w:val="000000"/>
          <w:spacing w:val="0"/>
          <w:sz w:val="32"/>
          <w:szCs w:val="32"/>
          <w:shd w:val="clear" w:fill="FFFFFF"/>
          <w:vertAlign w:val="baseline"/>
        </w:rPr>
        <w:t>三、调剂程序</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1.接收调剂时间从发布通知之日起至4月3日。</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2.下载并填写《2023年校内不同招生单位之间调剂硕士考生审批表》，联系本校原报考单位办理调剂转出手续（可通过邮件、微信、QQ等方式向调出单位申请，调出单位若同意则在中山大学研究生教育管理系统调出该生并告知考生结果，无须在审批表上盖章），考生须于2023年4月3日 24：00前扫描审批表电子版及考生个人简历、</w:t>
      </w:r>
      <w:r>
        <w:rPr>
          <w:rFonts w:ascii="仿宋" w:hAnsi="仿宋" w:eastAsia="仿宋" w:cs="仿宋"/>
          <w:i w:val="0"/>
          <w:caps w:val="0"/>
          <w:color w:val="555555"/>
          <w:spacing w:val="0"/>
          <w:kern w:val="0"/>
          <w:sz w:val="32"/>
          <w:szCs w:val="32"/>
          <w:shd w:val="clear" w:fill="FFFFFF"/>
          <w:vertAlign w:val="baseline"/>
          <w:lang w:val="en-US" w:eastAsia="zh-CN" w:bidi="ar"/>
        </w:rPr>
        <w:t>大学学习成绩单、科研成果</w:t>
      </w: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或相关论文</w:t>
      </w:r>
      <w:r>
        <w:rPr>
          <w:rFonts w:hint="eastAsia" w:ascii="仿宋" w:hAnsi="仿宋" w:eastAsia="仿宋" w:cs="仿宋"/>
          <w:i w:val="0"/>
          <w:caps w:val="0"/>
          <w:color w:val="555555"/>
          <w:spacing w:val="0"/>
          <w:kern w:val="0"/>
          <w:sz w:val="32"/>
          <w:szCs w:val="32"/>
          <w:shd w:val="clear" w:fill="FFFFFF"/>
          <w:vertAlign w:val="baseline"/>
          <w:lang w:val="en-US" w:eastAsia="zh-CN" w:bidi="ar"/>
        </w:rPr>
        <w:t>、竞赛获奖、社会服务等相关补充材料电子版</w:t>
      </w: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发至邮箱：zdykyjs@163.com（邮件请以名字+联系电话命名，审批表扫描件应为单独的PDF文件，考生其他相关资料应合并为一个PDF文件）。</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3.由我院审核、确定拟调剂复试名单后，在中山大学研究生教育管理系统上调入考生，并汇总报送研究生院复核。</w:t>
      </w:r>
    </w:p>
    <w:p>
      <w:pPr>
        <w:pStyle w:val="4"/>
        <w:keepNext w:val="0"/>
        <w:keepLines w:val="0"/>
        <w:widowControl/>
        <w:suppressLineNumbers w:val="0"/>
        <w:shd w:val="clear" w:fill="FFFFFF"/>
        <w:spacing w:before="0" w:beforeAutospacing="0" w:after="70" w:afterAutospacing="0" w:line="560" w:lineRule="atLeast"/>
        <w:ind w:left="0" w:right="0" w:firstLine="0"/>
        <w:textAlignment w:val="baseline"/>
        <w:rPr>
          <w:color w:val="555555"/>
          <w:sz w:val="16"/>
          <w:szCs w:val="16"/>
        </w:rPr>
      </w:pPr>
      <w:r>
        <w:rPr>
          <w:rFonts w:hint="default" w:ascii="仿宋_GB2312" w:hAnsi="微软雅黑" w:eastAsia="仿宋_GB2312" w:cs="仿宋_GB2312"/>
          <w:b/>
          <w:i w:val="0"/>
          <w:caps w:val="0"/>
          <w:color w:val="000000"/>
          <w:spacing w:val="0"/>
          <w:sz w:val="32"/>
          <w:szCs w:val="32"/>
          <w:shd w:val="clear" w:fill="FFFFFF"/>
          <w:vertAlign w:val="baseline"/>
        </w:rPr>
        <w:t>四、调剂复试</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1.获得拟调剂复试资格的考生名单将在学院网站另行公布（网址：</w:t>
      </w:r>
      <w:r>
        <w:rPr>
          <w:rFonts w:hint="default" w:ascii="仿宋_GB2312" w:hAnsi="微软雅黑" w:eastAsia="仿宋_GB2312" w:cs="仿宋_GB2312"/>
          <w:i w:val="0"/>
          <w:caps w:val="0"/>
          <w:color w:val="000000"/>
          <w:spacing w:val="0"/>
          <w:kern w:val="0"/>
          <w:sz w:val="28"/>
          <w:szCs w:val="28"/>
          <w:shd w:val="clear" w:fill="FFFFFF"/>
          <w:vertAlign w:val="baseline"/>
          <w:lang w:val="en-US" w:eastAsia="zh-CN" w:bidi="ar"/>
        </w:rPr>
        <w:t>https://zssom.sysu.edu.cn/zh-hans/Admission</w:t>
      </w: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），请各位考生留意。</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2.调剂复试时间、地点等信息请密切留意我院官方网站（网址：https://zssom.sysu.edu.cn/zh-hans/Admission）、全国硕士研究生招生考试网上调剂系统（</w:t>
      </w:r>
      <w:r>
        <w:rPr>
          <w:rFonts w:hint="eastAsia" w:ascii="微软雅黑" w:hAnsi="微软雅黑" w:eastAsia="微软雅黑" w:cs="微软雅黑"/>
          <w:i w:val="0"/>
          <w:caps w:val="0"/>
          <w:color w:val="555555"/>
          <w:spacing w:val="0"/>
          <w:kern w:val="0"/>
          <w:sz w:val="16"/>
          <w:szCs w:val="16"/>
          <w:u w:val="none"/>
          <w:shd w:val="clear" w:fill="FFFFFF"/>
          <w:vertAlign w:val="baseline"/>
          <w:lang w:val="en-US" w:eastAsia="zh-CN" w:bidi="ar"/>
        </w:rPr>
        <w:fldChar w:fldCharType="begin"/>
      </w:r>
      <w:r>
        <w:rPr>
          <w:rFonts w:hint="eastAsia" w:ascii="微软雅黑" w:hAnsi="微软雅黑" w:eastAsia="微软雅黑" w:cs="微软雅黑"/>
          <w:i w:val="0"/>
          <w:caps w:val="0"/>
          <w:color w:val="555555"/>
          <w:spacing w:val="0"/>
          <w:kern w:val="0"/>
          <w:sz w:val="16"/>
          <w:szCs w:val="16"/>
          <w:u w:val="none"/>
          <w:shd w:val="clear" w:fill="FFFFFF"/>
          <w:vertAlign w:val="baseline"/>
          <w:lang w:val="en-US" w:eastAsia="zh-CN" w:bidi="ar"/>
        </w:rPr>
        <w:instrText xml:space="preserve"> HYPERLINK "https://yz.chsi.com.cn/yztj/" </w:instrText>
      </w:r>
      <w:r>
        <w:rPr>
          <w:rFonts w:hint="eastAsia" w:ascii="微软雅黑" w:hAnsi="微软雅黑" w:eastAsia="微软雅黑" w:cs="微软雅黑"/>
          <w:i w:val="0"/>
          <w:caps w:val="0"/>
          <w:color w:val="555555"/>
          <w:spacing w:val="0"/>
          <w:kern w:val="0"/>
          <w:sz w:val="16"/>
          <w:szCs w:val="16"/>
          <w:u w:val="none"/>
          <w:shd w:val="clear" w:fill="FFFFFF"/>
          <w:vertAlign w:val="baseline"/>
          <w:lang w:val="en-US" w:eastAsia="zh-CN" w:bidi="ar"/>
        </w:rPr>
        <w:fldChar w:fldCharType="separate"/>
      </w:r>
      <w:r>
        <w:rPr>
          <w:rStyle w:val="7"/>
          <w:rFonts w:hint="default" w:ascii="仿宋_GB2312" w:hAnsi="微软雅黑" w:eastAsia="仿宋_GB2312" w:cs="仿宋_GB2312"/>
          <w:i w:val="0"/>
          <w:caps w:val="0"/>
          <w:color w:val="555555"/>
          <w:spacing w:val="0"/>
          <w:sz w:val="32"/>
          <w:szCs w:val="32"/>
          <w:u w:val="none"/>
          <w:shd w:val="clear" w:fill="FFFFFF"/>
          <w:vertAlign w:val="baseline"/>
          <w:lang w:val="en-US"/>
        </w:rPr>
        <w:t>https://yz.chsi.com.cn/yztj/</w:t>
      </w:r>
      <w:r>
        <w:rPr>
          <w:rFonts w:hint="eastAsia" w:ascii="微软雅黑" w:hAnsi="微软雅黑" w:eastAsia="微软雅黑" w:cs="微软雅黑"/>
          <w:i w:val="0"/>
          <w:caps w:val="0"/>
          <w:color w:val="555555"/>
          <w:spacing w:val="0"/>
          <w:kern w:val="0"/>
          <w:sz w:val="16"/>
          <w:szCs w:val="16"/>
          <w:u w:val="none"/>
          <w:shd w:val="clear" w:fill="FFFFFF"/>
          <w:vertAlign w:val="baseline"/>
          <w:lang w:val="en-US" w:eastAsia="zh-CN" w:bidi="ar"/>
        </w:rPr>
        <w:fldChar w:fldCharType="end"/>
      </w: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3.调剂复试录取相关安排将与复试名单同时公布，请各位考生留意。</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4.获得调剂拟录取资格的考生须按我院规定时间内（另行通知）在全国硕士研究生招生考试网上调剂系统（https://yz.chsi.com.cn/yztj/）上按要求完成调剂志愿的报名、复试确认、录取确认。考生未在规定时间内确认的，视同放弃。</w:t>
      </w:r>
    </w:p>
    <w:p>
      <w:pPr>
        <w:keepNext w:val="0"/>
        <w:keepLines w:val="0"/>
        <w:widowControl/>
        <w:suppressLineNumbers w:val="0"/>
        <w:shd w:val="clear" w:fill="FFFFFF"/>
        <w:spacing w:before="0" w:beforeAutospacing="0" w:after="70" w:afterAutospacing="0" w:line="560" w:lineRule="atLeast"/>
        <w:ind w:left="0" w:right="0"/>
        <w:jc w:val="left"/>
        <w:textAlignment w:val="baseline"/>
        <w:rPr>
          <w:color w:val="555555"/>
          <w:sz w:val="16"/>
          <w:szCs w:val="16"/>
        </w:rPr>
      </w:pPr>
      <w:r>
        <w:rPr>
          <w:rFonts w:hint="default" w:ascii="仿宋_GB2312" w:hAnsi="微软雅黑" w:eastAsia="仿宋_GB2312" w:cs="仿宋_GB2312"/>
          <w:b/>
          <w:i w:val="0"/>
          <w:caps w:val="0"/>
          <w:color w:val="000000"/>
          <w:spacing w:val="0"/>
          <w:kern w:val="0"/>
          <w:sz w:val="32"/>
          <w:szCs w:val="32"/>
          <w:shd w:val="clear" w:fill="FFFFFF"/>
          <w:vertAlign w:val="baseline"/>
          <w:lang w:val="en-US" w:eastAsia="zh-CN" w:bidi="ar"/>
        </w:rPr>
        <w:t>五、本通知未尽事项以教育部、我校研究生院有关文件为准。</w:t>
      </w:r>
    </w:p>
    <w:p>
      <w:pPr>
        <w:keepNext w:val="0"/>
        <w:keepLines w:val="0"/>
        <w:widowControl/>
        <w:suppressLineNumbers w:val="0"/>
        <w:shd w:val="clear" w:fill="FFFFFF"/>
        <w:spacing w:before="0" w:beforeAutospacing="0" w:after="70" w:afterAutospacing="0" w:line="560" w:lineRule="atLeast"/>
        <w:ind w:left="0" w:right="0"/>
        <w:jc w:val="left"/>
        <w:textAlignment w:val="baseline"/>
        <w:rPr>
          <w:color w:val="555555"/>
          <w:sz w:val="16"/>
          <w:szCs w:val="16"/>
        </w:rPr>
      </w:pPr>
      <w:r>
        <w:rPr>
          <w:rFonts w:hint="default" w:ascii="仿宋_GB2312" w:hAnsi="微软雅黑" w:eastAsia="仿宋_GB2312" w:cs="仿宋_GB2312"/>
          <w:b/>
          <w:i w:val="0"/>
          <w:caps w:val="0"/>
          <w:color w:val="000000"/>
          <w:spacing w:val="0"/>
          <w:kern w:val="0"/>
          <w:sz w:val="32"/>
          <w:szCs w:val="32"/>
          <w:shd w:val="clear" w:fill="FFFFFF"/>
          <w:vertAlign w:val="baseline"/>
          <w:lang w:val="en-US" w:eastAsia="zh-CN" w:bidi="ar"/>
        </w:rPr>
        <w:t>六、联系方式</w:t>
      </w:r>
    </w:p>
    <w:p>
      <w:pPr>
        <w:keepNext w:val="0"/>
        <w:keepLines w:val="0"/>
        <w:widowControl/>
        <w:suppressLineNumbers w:val="0"/>
        <w:shd w:val="clear" w:fill="FFFFFF"/>
        <w:spacing w:before="0" w:beforeAutospacing="0" w:after="70" w:afterAutospacing="0" w:line="560" w:lineRule="atLeast"/>
        <w:ind w:left="0" w:right="0" w:firstLine="640"/>
        <w:jc w:val="left"/>
        <w:textAlignment w:val="baseline"/>
        <w:rPr>
          <w:color w:val="555555"/>
          <w:sz w:val="16"/>
          <w:szCs w:val="16"/>
        </w:rPr>
      </w:pPr>
      <w:r>
        <w:rPr>
          <w:rFonts w:hint="default" w:ascii="仿宋_GB2312" w:hAnsi="微软雅黑" w:eastAsia="仿宋_GB2312" w:cs="仿宋_GB2312"/>
          <w:i w:val="0"/>
          <w:caps w:val="0"/>
          <w:color w:val="000000"/>
          <w:spacing w:val="0"/>
          <w:kern w:val="0"/>
          <w:sz w:val="32"/>
          <w:szCs w:val="32"/>
          <w:shd w:val="clear" w:fill="FFFFFF"/>
          <w:vertAlign w:val="baseline"/>
          <w:lang w:val="en-US" w:eastAsia="zh-CN" w:bidi="ar"/>
        </w:rPr>
        <w:t>何老师，电话：020-87333606，邮箱：zdykyjs@163.com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FF2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2023-05-14T01:57:55Z</dcterms:created>
  <dc:creator>86188</dc:creator>
  <cp:lastModifiedBy>随风而动</cp:lastModifiedBy>
  <dcterms:modified xsi:type="dcterms:W3CDTF">2023-05-14T01:57:59Z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