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4B4" w:rsidRPr="005E54B4" w:rsidRDefault="005E54B4" w:rsidP="005E54B4">
      <w:pPr>
        <w:widowControl/>
        <w:shd w:val="clear" w:color="auto" w:fill="FFFFFF"/>
        <w:jc w:val="left"/>
        <w:outlineLvl w:val="2"/>
        <w:rPr>
          <w:rFonts w:ascii="微软雅黑" w:eastAsia="微软雅黑" w:hAnsi="微软雅黑" w:cs="宋体"/>
          <w:b/>
          <w:bCs/>
          <w:color w:val="333333"/>
          <w:kern w:val="0"/>
          <w:sz w:val="27"/>
          <w:szCs w:val="27"/>
        </w:rPr>
      </w:pPr>
      <w:bookmarkStart w:id="0" w:name="_GoBack"/>
      <w:r w:rsidRPr="005E54B4">
        <w:rPr>
          <w:rFonts w:ascii="微软雅黑" w:eastAsia="微软雅黑" w:hAnsi="微软雅黑" w:cs="宋体" w:hint="eastAsia"/>
          <w:b/>
          <w:bCs/>
          <w:color w:val="333333"/>
          <w:kern w:val="0"/>
          <w:sz w:val="27"/>
          <w:szCs w:val="27"/>
        </w:rPr>
        <w:t>中山大学肿瘤防治中心2023年硕士研究生招生 调剂公告（第一批）</w:t>
      </w:r>
      <w:bookmarkEnd w:id="0"/>
    </w:p>
    <w:p w:rsidR="005E54B4" w:rsidRPr="005E54B4" w:rsidRDefault="005E54B4" w:rsidP="005E54B4">
      <w:pPr>
        <w:widowControl/>
        <w:shd w:val="clear" w:color="auto" w:fill="FFFFFF"/>
        <w:jc w:val="left"/>
        <w:rPr>
          <w:rFonts w:ascii="微软雅黑" w:eastAsia="微软雅黑" w:hAnsi="微软雅黑" w:cs="宋体" w:hint="eastAsia"/>
          <w:color w:val="999999"/>
          <w:kern w:val="0"/>
          <w:sz w:val="24"/>
          <w:szCs w:val="24"/>
        </w:rPr>
      </w:pPr>
      <w:r w:rsidRPr="005E54B4">
        <w:rPr>
          <w:rFonts w:ascii="微软雅黑" w:eastAsia="微软雅黑" w:hAnsi="微软雅黑" w:cs="宋体" w:hint="eastAsia"/>
          <w:color w:val="999999"/>
          <w:kern w:val="0"/>
          <w:sz w:val="24"/>
          <w:szCs w:val="24"/>
        </w:rPr>
        <w:t>2023-03-22</w:t>
      </w:r>
    </w:p>
    <w:p w:rsidR="005E54B4" w:rsidRPr="005E54B4" w:rsidRDefault="005E54B4" w:rsidP="005E54B4">
      <w:pPr>
        <w:widowControl/>
        <w:shd w:val="clear" w:color="auto" w:fill="FFFFFF"/>
        <w:spacing w:before="100" w:beforeAutospacing="1"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 xml:space="preserve">　　根据教育部及本校2023年硕士研究生招生复试等相关文件精神，现开展第一批调剂工作。</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b/>
          <w:bCs/>
          <w:color w:val="666666"/>
          <w:kern w:val="0"/>
          <w:sz w:val="24"/>
          <w:szCs w:val="24"/>
        </w:rPr>
        <w:t>一、调剂计划</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Pr>
          <w:noProof/>
        </w:rPr>
        <w:drawing>
          <wp:inline distT="0" distB="0" distL="0" distR="0" wp14:anchorId="52DE1C96" wp14:editId="31A3EA32">
            <wp:extent cx="5274310" cy="3167638"/>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74310" cy="3167638"/>
                    </a:xfrm>
                    <a:prstGeom prst="rect">
                      <a:avLst/>
                    </a:prstGeom>
                  </pic:spPr>
                </pic:pic>
              </a:graphicData>
            </a:graphic>
          </wp:inline>
        </w:drawing>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 xml:space="preserve">　　注：具体调剂复试人数以实际接收调剂复试人数为准，具体调剂招生计划以实际录取人数为准。</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b/>
          <w:bCs/>
          <w:color w:val="666666"/>
          <w:kern w:val="0"/>
          <w:sz w:val="24"/>
          <w:szCs w:val="24"/>
        </w:rPr>
        <w:t>二、调剂条件</w:t>
      </w:r>
      <w:r w:rsidRPr="005E54B4">
        <w:rPr>
          <w:rFonts w:ascii="微软雅黑" w:eastAsia="微软雅黑" w:hAnsi="微软雅黑" w:cs="宋体" w:hint="eastAsia"/>
          <w:color w:val="666666"/>
          <w:kern w:val="0"/>
          <w:sz w:val="24"/>
          <w:szCs w:val="24"/>
        </w:rPr>
        <w:br/>
        <w:t>（一）符合教育部和本校的调剂政策要求。</w:t>
      </w:r>
      <w:r w:rsidRPr="005E54B4">
        <w:rPr>
          <w:rFonts w:ascii="微软雅黑" w:eastAsia="微软雅黑" w:hAnsi="微软雅黑" w:cs="宋体" w:hint="eastAsia"/>
          <w:color w:val="666666"/>
          <w:kern w:val="0"/>
          <w:sz w:val="24"/>
          <w:szCs w:val="24"/>
        </w:rPr>
        <w:br/>
        <w:t>（二）在本中心院内同专业（不同方向）或院内跨专业范围内申请调剂，且须符合本校调入招生学科专业（方向）的报考条件。</w:t>
      </w:r>
      <w:r w:rsidRPr="005E54B4">
        <w:rPr>
          <w:rFonts w:ascii="微软雅黑" w:eastAsia="微软雅黑" w:hAnsi="微软雅黑" w:cs="宋体" w:hint="eastAsia"/>
          <w:color w:val="666666"/>
          <w:kern w:val="0"/>
          <w:sz w:val="24"/>
          <w:szCs w:val="24"/>
        </w:rPr>
        <w:br/>
        <w:t>（三）初试科目与本中心相应调入招生学科专业（方向）的初试科目相同或相近，</w:t>
      </w:r>
      <w:r w:rsidRPr="005E54B4">
        <w:rPr>
          <w:rFonts w:ascii="微软雅黑" w:eastAsia="微软雅黑" w:hAnsi="微软雅黑" w:cs="宋体" w:hint="eastAsia"/>
          <w:color w:val="666666"/>
          <w:kern w:val="0"/>
          <w:sz w:val="24"/>
          <w:szCs w:val="24"/>
        </w:rPr>
        <w:lastRenderedPageBreak/>
        <w:t>初试成绩须达到本中心相应调入招生学科专业（方向）的复试分数线（详见本中心网站教学动态栏《中山大学肿瘤防治中心2023年硕士研究生复试录取方案》，网址：https://www.sysucc.org.cn）。</w:t>
      </w:r>
      <w:r w:rsidRPr="005E54B4">
        <w:rPr>
          <w:rFonts w:ascii="微软雅黑" w:eastAsia="微软雅黑" w:hAnsi="微软雅黑" w:cs="宋体" w:hint="eastAsia"/>
          <w:color w:val="666666"/>
          <w:kern w:val="0"/>
          <w:sz w:val="24"/>
          <w:szCs w:val="24"/>
        </w:rPr>
        <w:br/>
        <w:t>（四）第一批调剂专业仅接收初试报考本中心的符合调剂条件的生源申请调剂。</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b/>
          <w:bCs/>
          <w:color w:val="666666"/>
          <w:kern w:val="0"/>
          <w:sz w:val="24"/>
          <w:szCs w:val="24"/>
        </w:rPr>
        <w:t>三、调剂程序</w:t>
      </w:r>
      <w:r w:rsidRPr="005E54B4">
        <w:rPr>
          <w:rFonts w:ascii="微软雅黑" w:eastAsia="微软雅黑" w:hAnsi="微软雅黑" w:cs="宋体" w:hint="eastAsia"/>
          <w:color w:val="666666"/>
          <w:kern w:val="0"/>
          <w:sz w:val="24"/>
          <w:szCs w:val="24"/>
        </w:rPr>
        <w:br/>
        <w:t>（一）申请院内调剂的考生，下载并填写《肿瘤防治中心2023年硕士研究生院内同专业（不同方向）调剂申请表》（附件1）或《肿瘤防治中心2023年硕士研究生院内跨专业调剂申请表》（附件2），考生须于2023年3月23日上午12时前，扫描申请表电子版发送至sysuccyjs@mail.sysu.edu.cn邮箱，并按照《中山大学肿瘤防治中心2023年硕士研究生复试录取方案》（本中心网站教学动态栏：https://www.sysucc.org.cn/）的要求提交其他相关材料。</w:t>
      </w:r>
      <w:r w:rsidRPr="005E54B4">
        <w:rPr>
          <w:rFonts w:ascii="微软雅黑" w:eastAsia="微软雅黑" w:hAnsi="微软雅黑" w:cs="宋体" w:hint="eastAsia"/>
          <w:color w:val="666666"/>
          <w:kern w:val="0"/>
          <w:sz w:val="24"/>
          <w:szCs w:val="24"/>
        </w:rPr>
        <w:br/>
        <w:t>（二）本中心审核申请调剂的考生材料，对于符合调剂条件者，可先同专业（不同方向）再跨专业并结合初试总成绩拟定调剂复试考生名单。</w:t>
      </w:r>
      <w:r w:rsidRPr="005E54B4">
        <w:rPr>
          <w:rFonts w:ascii="微软雅黑" w:eastAsia="微软雅黑" w:hAnsi="微软雅黑" w:cs="宋体" w:hint="eastAsia"/>
          <w:color w:val="666666"/>
          <w:kern w:val="0"/>
          <w:sz w:val="24"/>
          <w:szCs w:val="24"/>
        </w:rPr>
        <w:br/>
        <w:t>（三）如后期需要校内跨专业或跨院系调剂，调剂公告另行公布。</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b/>
          <w:bCs/>
          <w:color w:val="666666"/>
          <w:kern w:val="0"/>
          <w:sz w:val="24"/>
          <w:szCs w:val="24"/>
        </w:rPr>
        <w:t>四、调剂复试</w:t>
      </w:r>
      <w:r w:rsidRPr="005E54B4">
        <w:rPr>
          <w:rFonts w:ascii="微软雅黑" w:eastAsia="微软雅黑" w:hAnsi="微软雅黑" w:cs="宋体" w:hint="eastAsia"/>
          <w:color w:val="666666"/>
          <w:kern w:val="0"/>
          <w:sz w:val="24"/>
          <w:szCs w:val="24"/>
        </w:rPr>
        <w:br/>
        <w:t>（一）获得拟调剂复试资格的考生名单详见《中山大学肿瘤防治中心2023年硕士研究生复试录取方案》中的《肿瘤防治中心2023年硕士研究生复试考生名单》。</w:t>
      </w:r>
      <w:r w:rsidRPr="005E54B4">
        <w:rPr>
          <w:rFonts w:ascii="微软雅黑" w:eastAsia="微软雅黑" w:hAnsi="微软雅黑" w:cs="宋体" w:hint="eastAsia"/>
          <w:color w:val="666666"/>
          <w:kern w:val="0"/>
          <w:sz w:val="24"/>
          <w:szCs w:val="24"/>
        </w:rPr>
        <w:br/>
        <w:t>（二）获得拟调剂复试资格的考生，与调入招生学科专业（方向）的第一志愿考生同批次复试，分别排序，优先录取复试合格的第一志愿考生。</w:t>
      </w:r>
      <w:r w:rsidRPr="005E54B4">
        <w:rPr>
          <w:rFonts w:ascii="微软雅黑" w:eastAsia="微软雅黑" w:hAnsi="微软雅黑" w:cs="宋体" w:hint="eastAsia"/>
          <w:color w:val="666666"/>
          <w:kern w:val="0"/>
          <w:sz w:val="24"/>
          <w:szCs w:val="24"/>
        </w:rPr>
        <w:br/>
        <w:t>（三）获得调剂拟录取资格的考生须按我院规定时间内（另行通知）在全国硕士</w:t>
      </w:r>
      <w:r w:rsidRPr="005E54B4">
        <w:rPr>
          <w:rFonts w:ascii="微软雅黑" w:eastAsia="微软雅黑" w:hAnsi="微软雅黑" w:cs="宋体" w:hint="eastAsia"/>
          <w:color w:val="666666"/>
          <w:kern w:val="0"/>
          <w:sz w:val="24"/>
          <w:szCs w:val="24"/>
        </w:rPr>
        <w:lastRenderedPageBreak/>
        <w:t>研究生招生考试网上调剂系统（https://yz.chsi.com.cn/yztj/）上按要求完成调剂志愿的报名、复试确认、录取确认。考生未在规定时间内确认的，视同放弃。</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五、本通知未尽事项以教育部、我校研究生院有关文件为准。</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六、咨询、申诉及监督</w:t>
      </w:r>
      <w:r w:rsidRPr="005E54B4">
        <w:rPr>
          <w:rFonts w:ascii="微软雅黑" w:eastAsia="微软雅黑" w:hAnsi="微软雅黑" w:cs="宋体" w:hint="eastAsia"/>
          <w:color w:val="666666"/>
          <w:kern w:val="0"/>
          <w:sz w:val="24"/>
          <w:szCs w:val="24"/>
        </w:rPr>
        <w:br/>
        <w:t>（一）咨询</w:t>
      </w:r>
      <w:r w:rsidRPr="005E54B4">
        <w:rPr>
          <w:rFonts w:ascii="微软雅黑" w:eastAsia="微软雅黑" w:hAnsi="微软雅黑" w:cs="宋体" w:hint="eastAsia"/>
          <w:color w:val="666666"/>
          <w:kern w:val="0"/>
          <w:sz w:val="24"/>
          <w:szCs w:val="24"/>
        </w:rPr>
        <w:br/>
        <w:t>中山大学肿瘤防治中心教学与研究生科</w:t>
      </w:r>
      <w:r w:rsidRPr="005E54B4">
        <w:rPr>
          <w:rFonts w:ascii="微软雅黑" w:eastAsia="微软雅黑" w:hAnsi="微软雅黑" w:cs="宋体" w:hint="eastAsia"/>
          <w:color w:val="666666"/>
          <w:kern w:val="0"/>
          <w:sz w:val="24"/>
          <w:szCs w:val="24"/>
        </w:rPr>
        <w:br/>
        <w:t>电话：020-87343137</w:t>
      </w:r>
      <w:r w:rsidRPr="005E54B4">
        <w:rPr>
          <w:rFonts w:ascii="微软雅黑" w:eastAsia="微软雅黑" w:hAnsi="微软雅黑" w:cs="宋体" w:hint="eastAsia"/>
          <w:color w:val="666666"/>
          <w:kern w:val="0"/>
          <w:sz w:val="24"/>
          <w:szCs w:val="24"/>
        </w:rPr>
        <w:br/>
        <w:t>邮箱：kjc@sysucc.org.cn </w:t>
      </w:r>
      <w:r w:rsidRPr="005E54B4">
        <w:rPr>
          <w:rFonts w:ascii="微软雅黑" w:eastAsia="微软雅黑" w:hAnsi="微软雅黑" w:cs="宋体" w:hint="eastAsia"/>
          <w:color w:val="666666"/>
          <w:kern w:val="0"/>
          <w:sz w:val="24"/>
          <w:szCs w:val="24"/>
        </w:rPr>
        <w:br/>
        <w:t>（二）申诉</w:t>
      </w:r>
      <w:r w:rsidRPr="005E54B4">
        <w:rPr>
          <w:rFonts w:ascii="微软雅黑" w:eastAsia="微软雅黑" w:hAnsi="微软雅黑" w:cs="宋体" w:hint="eastAsia"/>
          <w:color w:val="666666"/>
          <w:kern w:val="0"/>
          <w:sz w:val="24"/>
          <w:szCs w:val="24"/>
        </w:rPr>
        <w:br/>
        <w:t>中山大学肿瘤防治中心</w:t>
      </w:r>
      <w:r w:rsidRPr="005E54B4">
        <w:rPr>
          <w:rFonts w:ascii="微软雅黑" w:eastAsia="微软雅黑" w:hAnsi="微软雅黑" w:cs="宋体" w:hint="eastAsia"/>
          <w:color w:val="666666"/>
          <w:kern w:val="0"/>
          <w:sz w:val="24"/>
          <w:szCs w:val="24"/>
        </w:rPr>
        <w:br/>
        <w:t>电话： 020-87343136 </w:t>
      </w:r>
      <w:r w:rsidRPr="005E54B4">
        <w:rPr>
          <w:rFonts w:ascii="微软雅黑" w:eastAsia="微软雅黑" w:hAnsi="微软雅黑" w:cs="宋体" w:hint="eastAsia"/>
          <w:color w:val="666666"/>
          <w:kern w:val="0"/>
          <w:sz w:val="24"/>
          <w:szCs w:val="24"/>
        </w:rPr>
        <w:br/>
        <w:t>（三）监督</w:t>
      </w:r>
      <w:r w:rsidRPr="005E54B4">
        <w:rPr>
          <w:rFonts w:ascii="微软雅黑" w:eastAsia="微软雅黑" w:hAnsi="微软雅黑" w:cs="宋体" w:hint="eastAsia"/>
          <w:color w:val="666666"/>
          <w:kern w:val="0"/>
          <w:sz w:val="24"/>
          <w:szCs w:val="24"/>
        </w:rPr>
        <w:br/>
        <w:t>中山大学研究生招生办公室</w:t>
      </w:r>
      <w:r w:rsidRPr="005E54B4">
        <w:rPr>
          <w:rFonts w:ascii="微软雅黑" w:eastAsia="微软雅黑" w:hAnsi="微软雅黑" w:cs="宋体" w:hint="eastAsia"/>
          <w:color w:val="666666"/>
          <w:kern w:val="0"/>
          <w:sz w:val="24"/>
          <w:szCs w:val="24"/>
        </w:rPr>
        <w:br/>
        <w:t>电话：020-84111686，84113696</w:t>
      </w:r>
      <w:r w:rsidRPr="005E54B4">
        <w:rPr>
          <w:rFonts w:ascii="微软雅黑" w:eastAsia="微软雅黑" w:hAnsi="微软雅黑" w:cs="宋体" w:hint="eastAsia"/>
          <w:color w:val="666666"/>
          <w:kern w:val="0"/>
          <w:sz w:val="24"/>
          <w:szCs w:val="24"/>
        </w:rPr>
        <w:br/>
        <w:t>邮箱：yzba@mail.sysu.edu.cn</w:t>
      </w:r>
    </w:p>
    <w:p w:rsidR="005E54B4" w:rsidRPr="005E54B4" w:rsidRDefault="005E54B4" w:rsidP="005E54B4">
      <w:pPr>
        <w:widowControl/>
        <w:shd w:val="clear" w:color="auto" w:fill="FFFFFF"/>
        <w:spacing w:before="300" w:after="100" w:afterAutospacing="1"/>
        <w:jc w:val="lef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 </w:t>
      </w:r>
    </w:p>
    <w:p w:rsidR="005E54B4" w:rsidRPr="005E54B4" w:rsidRDefault="005E54B4" w:rsidP="005E54B4">
      <w:pPr>
        <w:widowControl/>
        <w:shd w:val="clear" w:color="auto" w:fill="FFFFFF"/>
        <w:spacing w:before="300" w:after="100" w:afterAutospacing="1"/>
        <w:jc w:val="right"/>
        <w:rPr>
          <w:rFonts w:ascii="微软雅黑" w:eastAsia="微软雅黑" w:hAnsi="微软雅黑" w:cs="宋体" w:hint="eastAsia"/>
          <w:color w:val="666666"/>
          <w:kern w:val="0"/>
          <w:sz w:val="24"/>
          <w:szCs w:val="24"/>
        </w:rPr>
      </w:pPr>
      <w:r w:rsidRPr="005E54B4">
        <w:rPr>
          <w:rFonts w:ascii="微软雅黑" w:eastAsia="微软雅黑" w:hAnsi="微软雅黑" w:cs="宋体" w:hint="eastAsia"/>
          <w:color w:val="666666"/>
          <w:kern w:val="0"/>
          <w:sz w:val="24"/>
          <w:szCs w:val="24"/>
        </w:rPr>
        <w:t>中山大学肿瘤防治中心</w:t>
      </w:r>
      <w:r w:rsidRPr="005E54B4">
        <w:rPr>
          <w:rFonts w:ascii="微软雅黑" w:eastAsia="微软雅黑" w:hAnsi="微软雅黑" w:cs="宋体" w:hint="eastAsia"/>
          <w:color w:val="666666"/>
          <w:kern w:val="0"/>
          <w:sz w:val="24"/>
          <w:szCs w:val="24"/>
        </w:rPr>
        <w:br/>
        <w:t>2023年3月22日</w:t>
      </w:r>
    </w:p>
    <w:p w:rsidR="00DB6470" w:rsidRPr="005E54B4" w:rsidRDefault="00DB6470"/>
    <w:sectPr w:rsidR="00DB6470" w:rsidRPr="005E54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F0D" w:rsidRDefault="00F76F0D" w:rsidP="005E54B4">
      <w:r>
        <w:separator/>
      </w:r>
    </w:p>
  </w:endnote>
  <w:endnote w:type="continuationSeparator" w:id="0">
    <w:p w:rsidR="00F76F0D" w:rsidRDefault="00F76F0D" w:rsidP="005E5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F0D" w:rsidRDefault="00F76F0D" w:rsidP="005E54B4">
      <w:r>
        <w:separator/>
      </w:r>
    </w:p>
  </w:footnote>
  <w:footnote w:type="continuationSeparator" w:id="0">
    <w:p w:rsidR="00F76F0D" w:rsidRDefault="00F76F0D" w:rsidP="005E54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0F3"/>
    <w:rsid w:val="001410F3"/>
    <w:rsid w:val="005E54B4"/>
    <w:rsid w:val="00DB6470"/>
    <w:rsid w:val="00F76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E54B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54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54B4"/>
    <w:rPr>
      <w:sz w:val="18"/>
      <w:szCs w:val="18"/>
    </w:rPr>
  </w:style>
  <w:style w:type="paragraph" w:styleId="a4">
    <w:name w:val="footer"/>
    <w:basedOn w:val="a"/>
    <w:link w:val="Char0"/>
    <w:uiPriority w:val="99"/>
    <w:unhideWhenUsed/>
    <w:rsid w:val="005E54B4"/>
    <w:pPr>
      <w:tabs>
        <w:tab w:val="center" w:pos="4153"/>
        <w:tab w:val="right" w:pos="8306"/>
      </w:tabs>
      <w:snapToGrid w:val="0"/>
      <w:jc w:val="left"/>
    </w:pPr>
    <w:rPr>
      <w:sz w:val="18"/>
      <w:szCs w:val="18"/>
    </w:rPr>
  </w:style>
  <w:style w:type="character" w:customStyle="1" w:styleId="Char0">
    <w:name w:val="页脚 Char"/>
    <w:basedOn w:val="a0"/>
    <w:link w:val="a4"/>
    <w:uiPriority w:val="99"/>
    <w:rsid w:val="005E54B4"/>
    <w:rPr>
      <w:sz w:val="18"/>
      <w:szCs w:val="18"/>
    </w:rPr>
  </w:style>
  <w:style w:type="character" w:customStyle="1" w:styleId="3Char">
    <w:name w:val="标题 3 Char"/>
    <w:basedOn w:val="a0"/>
    <w:link w:val="3"/>
    <w:uiPriority w:val="9"/>
    <w:rsid w:val="005E54B4"/>
    <w:rPr>
      <w:rFonts w:ascii="宋体" w:eastAsia="宋体" w:hAnsi="宋体" w:cs="宋体"/>
      <w:b/>
      <w:bCs/>
      <w:kern w:val="0"/>
      <w:sz w:val="27"/>
      <w:szCs w:val="27"/>
    </w:rPr>
  </w:style>
  <w:style w:type="paragraph" w:styleId="a5">
    <w:name w:val="Normal (Web)"/>
    <w:basedOn w:val="a"/>
    <w:uiPriority w:val="99"/>
    <w:semiHidden/>
    <w:unhideWhenUsed/>
    <w:rsid w:val="005E54B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E54B4"/>
    <w:rPr>
      <w:b/>
      <w:bCs/>
    </w:rPr>
  </w:style>
  <w:style w:type="paragraph" w:customStyle="1" w:styleId="text-align-right">
    <w:name w:val="text-align-right"/>
    <w:basedOn w:val="a"/>
    <w:rsid w:val="005E54B4"/>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5E54B4"/>
    <w:rPr>
      <w:sz w:val="18"/>
      <w:szCs w:val="18"/>
    </w:rPr>
  </w:style>
  <w:style w:type="character" w:customStyle="1" w:styleId="Char1">
    <w:name w:val="批注框文本 Char"/>
    <w:basedOn w:val="a0"/>
    <w:link w:val="a7"/>
    <w:uiPriority w:val="99"/>
    <w:semiHidden/>
    <w:rsid w:val="005E54B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E54B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E54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E54B4"/>
    <w:rPr>
      <w:sz w:val="18"/>
      <w:szCs w:val="18"/>
    </w:rPr>
  </w:style>
  <w:style w:type="paragraph" w:styleId="a4">
    <w:name w:val="footer"/>
    <w:basedOn w:val="a"/>
    <w:link w:val="Char0"/>
    <w:uiPriority w:val="99"/>
    <w:unhideWhenUsed/>
    <w:rsid w:val="005E54B4"/>
    <w:pPr>
      <w:tabs>
        <w:tab w:val="center" w:pos="4153"/>
        <w:tab w:val="right" w:pos="8306"/>
      </w:tabs>
      <w:snapToGrid w:val="0"/>
      <w:jc w:val="left"/>
    </w:pPr>
    <w:rPr>
      <w:sz w:val="18"/>
      <w:szCs w:val="18"/>
    </w:rPr>
  </w:style>
  <w:style w:type="character" w:customStyle="1" w:styleId="Char0">
    <w:name w:val="页脚 Char"/>
    <w:basedOn w:val="a0"/>
    <w:link w:val="a4"/>
    <w:uiPriority w:val="99"/>
    <w:rsid w:val="005E54B4"/>
    <w:rPr>
      <w:sz w:val="18"/>
      <w:szCs w:val="18"/>
    </w:rPr>
  </w:style>
  <w:style w:type="character" w:customStyle="1" w:styleId="3Char">
    <w:name w:val="标题 3 Char"/>
    <w:basedOn w:val="a0"/>
    <w:link w:val="3"/>
    <w:uiPriority w:val="9"/>
    <w:rsid w:val="005E54B4"/>
    <w:rPr>
      <w:rFonts w:ascii="宋体" w:eastAsia="宋体" w:hAnsi="宋体" w:cs="宋体"/>
      <w:b/>
      <w:bCs/>
      <w:kern w:val="0"/>
      <w:sz w:val="27"/>
      <w:szCs w:val="27"/>
    </w:rPr>
  </w:style>
  <w:style w:type="paragraph" w:styleId="a5">
    <w:name w:val="Normal (Web)"/>
    <w:basedOn w:val="a"/>
    <w:uiPriority w:val="99"/>
    <w:semiHidden/>
    <w:unhideWhenUsed/>
    <w:rsid w:val="005E54B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E54B4"/>
    <w:rPr>
      <w:b/>
      <w:bCs/>
    </w:rPr>
  </w:style>
  <w:style w:type="paragraph" w:customStyle="1" w:styleId="text-align-right">
    <w:name w:val="text-align-right"/>
    <w:basedOn w:val="a"/>
    <w:rsid w:val="005E54B4"/>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5E54B4"/>
    <w:rPr>
      <w:sz w:val="18"/>
      <w:szCs w:val="18"/>
    </w:rPr>
  </w:style>
  <w:style w:type="character" w:customStyle="1" w:styleId="Char1">
    <w:name w:val="批注框文本 Char"/>
    <w:basedOn w:val="a0"/>
    <w:link w:val="a7"/>
    <w:uiPriority w:val="99"/>
    <w:semiHidden/>
    <w:rsid w:val="005E54B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4674">
      <w:bodyDiv w:val="1"/>
      <w:marLeft w:val="0"/>
      <w:marRight w:val="0"/>
      <w:marTop w:val="0"/>
      <w:marBottom w:val="0"/>
      <w:divBdr>
        <w:top w:val="none" w:sz="0" w:space="0" w:color="auto"/>
        <w:left w:val="none" w:sz="0" w:space="0" w:color="auto"/>
        <w:bottom w:val="none" w:sz="0" w:space="0" w:color="auto"/>
        <w:right w:val="none" w:sz="0" w:space="0" w:color="auto"/>
      </w:divBdr>
      <w:divsChild>
        <w:div w:id="1327055163">
          <w:marLeft w:val="0"/>
          <w:marRight w:val="0"/>
          <w:marTop w:val="0"/>
          <w:marBottom w:val="0"/>
          <w:divBdr>
            <w:top w:val="none" w:sz="0" w:space="0" w:color="auto"/>
            <w:left w:val="none" w:sz="0" w:space="0" w:color="auto"/>
            <w:bottom w:val="none" w:sz="0" w:space="0" w:color="auto"/>
            <w:right w:val="none" w:sz="0" w:space="0" w:color="auto"/>
          </w:divBdr>
          <w:divsChild>
            <w:div w:id="62028060">
              <w:marLeft w:val="0"/>
              <w:marRight w:val="0"/>
              <w:marTop w:val="0"/>
              <w:marBottom w:val="0"/>
              <w:divBdr>
                <w:top w:val="none" w:sz="0" w:space="0" w:color="auto"/>
                <w:left w:val="none" w:sz="0" w:space="0" w:color="auto"/>
                <w:bottom w:val="none" w:sz="0" w:space="0" w:color="auto"/>
                <w:right w:val="none" w:sz="0" w:space="0" w:color="auto"/>
              </w:divBdr>
              <w:divsChild>
                <w:div w:id="1313483419">
                  <w:marLeft w:val="0"/>
                  <w:marRight w:val="0"/>
                  <w:marTop w:val="0"/>
                  <w:marBottom w:val="0"/>
                  <w:divBdr>
                    <w:top w:val="none" w:sz="0" w:space="0" w:color="auto"/>
                    <w:left w:val="none" w:sz="0" w:space="0" w:color="auto"/>
                    <w:bottom w:val="none" w:sz="0" w:space="0" w:color="auto"/>
                    <w:right w:val="none" w:sz="0" w:space="0" w:color="auto"/>
                  </w:divBdr>
                  <w:divsChild>
                    <w:div w:id="832378019">
                      <w:marLeft w:val="0"/>
                      <w:marRight w:val="0"/>
                      <w:marTop w:val="0"/>
                      <w:marBottom w:val="0"/>
                      <w:divBdr>
                        <w:top w:val="none" w:sz="0" w:space="0" w:color="auto"/>
                        <w:left w:val="none" w:sz="0" w:space="0" w:color="auto"/>
                        <w:bottom w:val="none" w:sz="0" w:space="0" w:color="auto"/>
                        <w:right w:val="none" w:sz="0" w:space="0" w:color="auto"/>
                      </w:divBdr>
                      <w:divsChild>
                        <w:div w:id="1835145386">
                          <w:marLeft w:val="0"/>
                          <w:marRight w:val="0"/>
                          <w:marTop w:val="0"/>
                          <w:marBottom w:val="0"/>
                          <w:divBdr>
                            <w:top w:val="none" w:sz="0" w:space="0" w:color="auto"/>
                            <w:left w:val="none" w:sz="0" w:space="0" w:color="auto"/>
                            <w:bottom w:val="none" w:sz="0" w:space="0" w:color="auto"/>
                            <w:right w:val="none" w:sz="0" w:space="0" w:color="auto"/>
                          </w:divBdr>
                          <w:divsChild>
                            <w:div w:id="60157170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20220326">
          <w:marLeft w:val="0"/>
          <w:marRight w:val="0"/>
          <w:marTop w:val="0"/>
          <w:marBottom w:val="0"/>
          <w:divBdr>
            <w:top w:val="none" w:sz="0" w:space="0" w:color="auto"/>
            <w:left w:val="none" w:sz="0" w:space="0" w:color="auto"/>
            <w:bottom w:val="none" w:sz="0" w:space="0" w:color="auto"/>
            <w:right w:val="none" w:sz="0" w:space="0" w:color="auto"/>
          </w:divBdr>
          <w:divsChild>
            <w:div w:id="50987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2023-03-24T08:07:00Z</dcterms:created>
  <dcterms:modified xsi:type="dcterms:W3CDTF">2023-03-24T08:07:00Z</dcterms:modified>
</cp:coreProperties>
</file>