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52" w:afterAutospacing="0" w:line="15" w:lineRule="atLeast"/>
        <w:ind w:left="0" w:right="0"/>
        <w:jc w:val="left"/>
        <w:rPr>
          <w:rFonts w:ascii="微软雅黑" w:hAnsi="微软雅黑" w:eastAsia="微软雅黑" w:cs="微软雅黑"/>
          <w:b/>
          <w:bCs/>
          <w:color w:val="212121"/>
          <w:sz w:val="36"/>
          <w:szCs w:val="36"/>
        </w:rPr>
      </w:pPr>
      <w:bookmarkStart w:id="0" w:name="_GoBack"/>
      <w:r>
        <w:rPr>
          <w:rFonts w:hint="eastAsia" w:ascii="微软雅黑" w:hAnsi="微软雅黑" w:eastAsia="微软雅黑" w:cs="微软雅黑"/>
          <w:b/>
          <w:bCs/>
          <w:i w:val="0"/>
          <w:iCs w:val="0"/>
          <w:caps w:val="0"/>
          <w:color w:val="212121"/>
          <w:spacing w:val="0"/>
          <w:sz w:val="36"/>
          <w:szCs w:val="36"/>
          <w:bdr w:val="none" w:color="auto" w:sz="0" w:space="0"/>
          <w:shd w:val="clear" w:fill="FFFFFF"/>
        </w:rPr>
        <w:t>中山大学附属第一医院2023年硕士研究生调剂公告（第二批）</w:t>
      </w:r>
    </w:p>
    <w:bookmarkEnd w:id="0"/>
    <w:p>
      <w:pPr>
        <w:keepNext w:val="0"/>
        <w:keepLines w:val="0"/>
        <w:widowControl/>
        <w:suppressLineNumbers w:val="0"/>
        <w:pBdr>
          <w:top w:val="none" w:color="auto" w:sz="0" w:space="0"/>
          <w:bottom w:val="none" w:color="auto" w:sz="0" w:space="0"/>
        </w:pBdr>
        <w:shd w:val="clear" w:fill="FFFFFF"/>
        <w:spacing w:after="210" w:afterAutospacing="0" w:line="15" w:lineRule="atLeast"/>
        <w:ind w:left="0" w:right="0" w:firstLine="0"/>
        <w:jc w:val="left"/>
        <w:rPr>
          <w:rFonts w:hint="eastAsia" w:ascii="微软雅黑" w:hAnsi="微软雅黑" w:eastAsia="微软雅黑" w:cs="微软雅黑"/>
          <w:i w:val="0"/>
          <w:iCs w:val="0"/>
          <w:caps w:val="0"/>
          <w:color w:val="777777"/>
          <w:spacing w:val="0"/>
          <w:sz w:val="14"/>
          <w:szCs w:val="14"/>
        </w:rPr>
      </w:pPr>
      <w:r>
        <w:rPr>
          <w:rFonts w:hint="eastAsia" w:ascii="微软雅黑" w:hAnsi="微软雅黑" w:eastAsia="微软雅黑" w:cs="微软雅黑"/>
          <w:i w:val="0"/>
          <w:iCs w:val="0"/>
          <w:caps w:val="0"/>
          <w:color w:val="777777"/>
          <w:spacing w:val="0"/>
          <w:kern w:val="0"/>
          <w:sz w:val="14"/>
          <w:szCs w:val="14"/>
          <w:shd w:val="clear" w:fill="FFFFFF"/>
          <w:lang w:val="en-US" w:eastAsia="zh-CN" w:bidi="ar"/>
        </w:rPr>
        <w:t> 2023-04-08</w:t>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b/>
          <w:bCs/>
          <w:i w:val="0"/>
          <w:iCs w:val="0"/>
          <w:caps w:val="0"/>
          <w:color w:val="333333"/>
          <w:spacing w:val="0"/>
          <w:sz w:val="14"/>
          <w:szCs w:val="14"/>
          <w:shd w:val="clear" w:fill="FFFFFF"/>
          <w:vertAlign w:val="baseline"/>
        </w:rPr>
        <w:t>一、接收调剂的专业(方向)、拟调剂招生计划及拟调剂复试名额</w:t>
      </w:r>
    </w:p>
    <w:tbl>
      <w:tblPr>
        <w:tblW w:w="61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912"/>
        <w:gridCol w:w="883"/>
        <w:gridCol w:w="1776"/>
        <w:gridCol w:w="833"/>
        <w:gridCol w:w="793"/>
        <w:gridCol w:w="9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910"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接收调剂专业代码</w:t>
            </w:r>
          </w:p>
        </w:tc>
        <w:tc>
          <w:tcPr>
            <w:tcW w:w="88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接收调剂专业名称</w:t>
            </w:r>
          </w:p>
        </w:tc>
        <w:tc>
          <w:tcPr>
            <w:tcW w:w="177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接收调剂方向名称</w:t>
            </w:r>
          </w:p>
        </w:tc>
        <w:tc>
          <w:tcPr>
            <w:tcW w:w="83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接收调剂方向代码</w:t>
            </w:r>
          </w:p>
        </w:tc>
        <w:tc>
          <w:tcPr>
            <w:tcW w:w="79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拟调剂招生计划</w:t>
            </w:r>
          </w:p>
        </w:tc>
        <w:tc>
          <w:tcPr>
            <w:tcW w:w="90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拟调剂复试名额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100100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基础医学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病理学与病理生理学</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04</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老年医学</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03</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临床检验诊断学</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08</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急诊医学</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18</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105100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临床医学（眼科学）</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16</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105100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内科学（血液病）</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32</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2</w:t>
            </w:r>
          </w:p>
        </w:tc>
      </w:tr>
    </w:tbl>
    <w:p>
      <w:pPr>
        <w:pStyle w:val="4"/>
        <w:keepNext w:val="0"/>
        <w:keepLines w:val="0"/>
        <w:widowControl/>
        <w:suppressLineNumbers w:val="0"/>
        <w:spacing w:before="140" w:beforeAutospacing="0" w:after="140" w:afterAutospacing="0" w:line="15" w:lineRule="atLeast"/>
        <w:ind w:left="0" w:right="0" w:firstLine="640"/>
        <w:jc w:val="left"/>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vertAlign w:val="baseline"/>
        </w:rPr>
        <w:t>注：具体调剂复试人数以实际接收调剂复试人数为准，具体调剂招生计划以实际录取人数为准。</w:t>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b/>
          <w:bCs/>
          <w:i w:val="0"/>
          <w:iCs w:val="0"/>
          <w:caps w:val="0"/>
          <w:color w:val="333333"/>
          <w:spacing w:val="0"/>
          <w:sz w:val="14"/>
          <w:szCs w:val="14"/>
          <w:shd w:val="clear" w:fill="FFFFFF"/>
          <w:vertAlign w:val="baseline"/>
        </w:rPr>
        <w:t>二、调剂要求</w:t>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vertAlign w:val="baseline"/>
        </w:rPr>
        <w:t>1.符合教育部和学校的调剂政策要求。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both"/>
        <w:rPr>
          <w:rFonts w:hint="eastAsia" w:ascii="微软雅黑" w:hAnsi="微软雅黑" w:eastAsia="微软雅黑" w:cs="微软雅黑"/>
          <w:b w:val="0"/>
          <w:bCs w:val="0"/>
          <w:color w:val="212121"/>
          <w:sz w:val="24"/>
          <w:szCs w:val="24"/>
        </w:rPr>
      </w:pPr>
      <w:r>
        <w:rPr>
          <w:rFonts w:hint="default" w:ascii="Times New Roman" w:hAnsi="Times New Roman" w:eastAsia="微软雅黑" w:cs="Times New Roman"/>
          <w:b w:val="0"/>
          <w:bCs w:val="0"/>
          <w:i w:val="0"/>
          <w:iCs w:val="0"/>
          <w:caps w:val="0"/>
          <w:color w:val="212121"/>
          <w:spacing w:val="0"/>
          <w:sz w:val="14"/>
          <w:szCs w:val="14"/>
          <w:bdr w:val="none" w:color="auto" w:sz="0" w:space="0"/>
          <w:shd w:val="clear" w:fill="FFFFFF"/>
        </w:rPr>
        <w:t>2.初试科目与成绩要求：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40"/>
        <w:jc w:val="both"/>
        <w:rPr>
          <w:rFonts w:hint="eastAsia" w:ascii="微软雅黑" w:hAnsi="微软雅黑" w:eastAsia="微软雅黑" w:cs="微软雅黑"/>
          <w:b w:val="0"/>
          <w:bCs w:val="0"/>
          <w:color w:val="212121"/>
          <w:sz w:val="24"/>
          <w:szCs w:val="24"/>
        </w:rPr>
      </w:pPr>
      <w:r>
        <w:rPr>
          <w:rFonts w:hint="default" w:ascii="Times New Roman" w:hAnsi="Times New Roman" w:eastAsia="微软雅黑" w:cs="Times New Roman"/>
          <w:b w:val="0"/>
          <w:bCs w:val="0"/>
          <w:i w:val="0"/>
          <w:iCs w:val="0"/>
          <w:caps w:val="0"/>
          <w:color w:val="212121"/>
          <w:spacing w:val="0"/>
          <w:sz w:val="14"/>
          <w:szCs w:val="14"/>
          <w:bdr w:val="none" w:color="auto" w:sz="0" w:space="0"/>
          <w:shd w:val="clear" w:fill="FFFFFF"/>
        </w:rPr>
        <w:t>（1）在报考专业和调剂专业，均达到国家A类考生初试成绩基本要求和我校复试基本分数线；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40"/>
        <w:jc w:val="both"/>
        <w:rPr>
          <w:rFonts w:hint="eastAsia" w:ascii="微软雅黑" w:hAnsi="微软雅黑" w:eastAsia="微软雅黑" w:cs="微软雅黑"/>
          <w:b w:val="0"/>
          <w:bCs w:val="0"/>
          <w:color w:val="212121"/>
          <w:sz w:val="24"/>
          <w:szCs w:val="24"/>
        </w:rPr>
      </w:pPr>
      <w:r>
        <w:rPr>
          <w:rFonts w:hint="default" w:ascii="Times New Roman" w:hAnsi="Times New Roman" w:eastAsia="微软雅黑" w:cs="Times New Roman"/>
          <w:b w:val="0"/>
          <w:bCs w:val="0"/>
          <w:i w:val="0"/>
          <w:iCs w:val="0"/>
          <w:caps w:val="0"/>
          <w:color w:val="212121"/>
          <w:spacing w:val="0"/>
          <w:sz w:val="14"/>
          <w:szCs w:val="14"/>
          <w:bdr w:val="none" w:color="auto" w:sz="0" w:space="0"/>
          <w:shd w:val="clear" w:fill="FFFFFF"/>
        </w:rPr>
        <w:t>（2）且不得低于我院接收调剂专业(方向)的调剂复试分数线，初试成绩基本要求如下：</w:t>
      </w:r>
    </w:p>
    <w:tbl>
      <w:tblPr>
        <w:tblW w:w="61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574"/>
        <w:gridCol w:w="795"/>
        <w:gridCol w:w="1460"/>
        <w:gridCol w:w="594"/>
        <w:gridCol w:w="644"/>
        <w:gridCol w:w="453"/>
        <w:gridCol w:w="453"/>
        <w:gridCol w:w="1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570" w:type="dxa"/>
            <w:tcBorders>
              <w:top w:val="single" w:color="000000" w:sz="4" w:space="0"/>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专业代码</w:t>
            </w:r>
          </w:p>
        </w:tc>
        <w:tc>
          <w:tcPr>
            <w:tcW w:w="79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专业名称</w:t>
            </w:r>
          </w:p>
        </w:tc>
        <w:tc>
          <w:tcPr>
            <w:tcW w:w="145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方向名称</w:t>
            </w:r>
          </w:p>
        </w:tc>
        <w:tc>
          <w:tcPr>
            <w:tcW w:w="59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方向代码</w:t>
            </w:r>
          </w:p>
        </w:tc>
        <w:tc>
          <w:tcPr>
            <w:tcW w:w="64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总分</w:t>
            </w:r>
          </w:p>
        </w:tc>
        <w:tc>
          <w:tcPr>
            <w:tcW w:w="45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政治</w:t>
            </w:r>
          </w:p>
        </w:tc>
        <w:tc>
          <w:tcPr>
            <w:tcW w:w="45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外语</w:t>
            </w:r>
          </w:p>
        </w:tc>
        <w:tc>
          <w:tcPr>
            <w:tcW w:w="112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业务课1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100100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基础医学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病理学与病理生理学</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04</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300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老年医学</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03</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300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临床检验诊断学</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08</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300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急诊医学</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18</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300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105100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临床医学（眼科学）</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16</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315</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105100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内科学（血液病）</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32</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315</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170</w:t>
            </w:r>
          </w:p>
        </w:tc>
      </w:tr>
    </w:tbl>
    <w:p>
      <w:pPr>
        <w:pStyle w:val="4"/>
        <w:keepNext w:val="0"/>
        <w:keepLines w:val="0"/>
        <w:widowControl/>
        <w:suppressLineNumbers w:val="0"/>
        <w:spacing w:before="140" w:beforeAutospacing="0" w:after="140" w:afterAutospacing="0" w:line="15" w:lineRule="atLeast"/>
        <w:ind w:left="0" w:right="0" w:firstLine="320"/>
        <w:jc w:val="left"/>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vertAlign w:val="baseline"/>
        </w:rPr>
        <w:t>3.对考生报考专业、方向的要求：</w:t>
      </w:r>
    </w:p>
    <w:tbl>
      <w:tblPr>
        <w:tblW w:w="607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681"/>
        <w:gridCol w:w="791"/>
        <w:gridCol w:w="1733"/>
        <w:gridCol w:w="641"/>
        <w:gridCol w:w="22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680"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接收调剂专业代码</w:t>
            </w:r>
          </w:p>
        </w:tc>
        <w:tc>
          <w:tcPr>
            <w:tcW w:w="79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接收调剂专业名称</w:t>
            </w:r>
          </w:p>
        </w:tc>
        <w:tc>
          <w:tcPr>
            <w:tcW w:w="173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接收调剂方向名称</w:t>
            </w:r>
          </w:p>
        </w:tc>
        <w:tc>
          <w:tcPr>
            <w:tcW w:w="64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接收调剂方向代码</w:t>
            </w:r>
          </w:p>
        </w:tc>
        <w:tc>
          <w:tcPr>
            <w:tcW w:w="222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报考专业要求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100100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基础医学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病理学与病理生理学</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04</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1001基础医学  1002临床医学  1051临床医学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老年医学</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03</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1002临床医学  1051临床医学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临床检验诊断学</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08</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1002临床医学  1051临床医学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急诊医学</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18</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1002临床医学  1051临床医学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105100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临床医学（眼科学）</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16</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1051临床医学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105100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内科学（血液病）</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32</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1051临床医学</w:t>
            </w:r>
          </w:p>
        </w:tc>
      </w:tr>
    </w:tbl>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rPr>
        <w:t>4.对考生本科专业的要求：</w:t>
      </w:r>
    </w:p>
    <w:tbl>
      <w:tblPr>
        <w:tblW w:w="607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364"/>
        <w:gridCol w:w="883"/>
        <w:gridCol w:w="1154"/>
        <w:gridCol w:w="963"/>
        <w:gridCol w:w="17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专业代码</w:t>
            </w:r>
          </w:p>
        </w:tc>
        <w:tc>
          <w:tcPr>
            <w:tcW w:w="88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专业名称</w:t>
            </w:r>
          </w:p>
        </w:tc>
        <w:tc>
          <w:tcPr>
            <w:tcW w:w="115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方向名称</w:t>
            </w:r>
          </w:p>
        </w:tc>
        <w:tc>
          <w:tcPr>
            <w:tcW w:w="96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方向代码</w:t>
            </w:r>
          </w:p>
        </w:tc>
        <w:tc>
          <w:tcPr>
            <w:tcW w:w="170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4"/>
                <w:szCs w:val="14"/>
              </w:rPr>
              <w:t>本科专业要求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100100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基础医学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病理学与病理生理学</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04</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临床医学、基础医学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老年医学</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03</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临床医学、医学影像学、放射医学、儿科学、麻醉学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临床检验诊断学</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08</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临床医学、医学影像学、放射医学、儿科学、麻醉学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急诊医学</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18</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临床医学、医学影像学、放射医学、儿科学、麻醉学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105100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临床医学（眼科学）</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16</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105100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内科学（血液病）</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32</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4"/>
                <w:szCs w:val="14"/>
              </w:rPr>
              <w:t>临床医学</w:t>
            </w:r>
          </w:p>
        </w:tc>
      </w:tr>
    </w:tbl>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rPr>
        <w:t>5.其他要求：</w:t>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b/>
          <w:bCs/>
          <w:i w:val="0"/>
          <w:iCs w:val="0"/>
          <w:caps w:val="0"/>
          <w:color w:val="333333"/>
          <w:spacing w:val="0"/>
          <w:sz w:val="14"/>
          <w:szCs w:val="14"/>
          <w:shd w:val="clear" w:fill="FFFFFF"/>
        </w:rPr>
        <w:t>（1）因第一志愿报考我院生源充足，我院第二批调剂专业原则上只接收院内调剂考生。</w:t>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b/>
          <w:bCs/>
          <w:i w:val="0"/>
          <w:iCs w:val="0"/>
          <w:caps w:val="0"/>
          <w:color w:val="333333"/>
          <w:spacing w:val="0"/>
          <w:sz w:val="14"/>
          <w:szCs w:val="14"/>
          <w:shd w:val="clear" w:fill="FFFFFF"/>
        </w:rPr>
        <w:t>（2）本批次每位考生只允许申请报名调剂一个专业（方向），多报无效。</w:t>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b/>
          <w:bCs/>
          <w:i w:val="0"/>
          <w:iCs w:val="0"/>
          <w:caps w:val="0"/>
          <w:color w:val="333333"/>
          <w:spacing w:val="0"/>
          <w:sz w:val="14"/>
          <w:szCs w:val="14"/>
          <w:shd w:val="clear" w:fill="FFFFFF"/>
        </w:rPr>
        <w:t>（3）</w:t>
      </w:r>
      <w:r>
        <w:rPr>
          <w:rFonts w:hint="default" w:ascii="Times New Roman" w:hAnsi="Times New Roman" w:eastAsia="微软雅黑" w:cs="Times New Roman"/>
          <w:i w:val="0"/>
          <w:iCs w:val="0"/>
          <w:caps w:val="0"/>
          <w:color w:val="333333"/>
          <w:spacing w:val="0"/>
          <w:sz w:val="14"/>
          <w:szCs w:val="14"/>
          <w:shd w:val="clear" w:fill="FFFFFF"/>
        </w:rPr>
        <w:t>已经确定为第一批调剂复试名单的考生本批次不能再次报名。</w:t>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rPr>
        <w:t>（4）考生须具有国家承认的大学本科毕业学历或者已获硕士、博士学位人员（非应届毕业生）。</w:t>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b/>
          <w:bCs/>
          <w:i w:val="0"/>
          <w:iCs w:val="0"/>
          <w:caps w:val="0"/>
          <w:color w:val="333333"/>
          <w:spacing w:val="0"/>
          <w:sz w:val="14"/>
          <w:szCs w:val="14"/>
          <w:shd w:val="clear" w:fill="FFFFFF"/>
        </w:rPr>
        <w:t>三、调剂程序</w:t>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rPr>
        <w:t>接收调剂时间从发布通知之日起至4月9日中午12:00。</w:t>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rPr>
        <w:t>1.申请调剂的考生，通过以下链接或扫描填写问卷</w:t>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rPr>
        <w:t>【收集表】 2023年中山大学附属第一医院调剂志愿收集-第二批  </w:t>
      </w:r>
      <w:r>
        <w:rPr>
          <w:rFonts w:hint="default" w:ascii="Times New Roman" w:hAnsi="Times New Roman" w:eastAsia="微软雅黑" w:cs="Times New Roman"/>
          <w:i w:val="0"/>
          <w:iCs w:val="0"/>
          <w:caps w:val="0"/>
          <w:color w:val="8D526D"/>
          <w:spacing w:val="0"/>
          <w:sz w:val="14"/>
          <w:szCs w:val="14"/>
          <w:u w:val="none"/>
          <w:shd w:val="clear" w:fill="FFFFFF"/>
        </w:rPr>
        <w:fldChar w:fldCharType="begin"/>
      </w:r>
      <w:r>
        <w:rPr>
          <w:rFonts w:hint="default" w:ascii="Times New Roman" w:hAnsi="Times New Roman" w:eastAsia="微软雅黑" w:cs="Times New Roman"/>
          <w:i w:val="0"/>
          <w:iCs w:val="0"/>
          <w:caps w:val="0"/>
          <w:color w:val="8D526D"/>
          <w:spacing w:val="0"/>
          <w:sz w:val="14"/>
          <w:szCs w:val="14"/>
          <w:u w:val="none"/>
          <w:shd w:val="clear" w:fill="FFFFFF"/>
        </w:rPr>
        <w:instrText xml:space="preserve"> HYPERLINK "https://doc.weixin.qq.com/forms/AKAAbAfeAAsAVMASQb5AKc5ps0A4v5Srf" </w:instrText>
      </w:r>
      <w:r>
        <w:rPr>
          <w:rFonts w:hint="default" w:ascii="Times New Roman" w:hAnsi="Times New Roman" w:eastAsia="微软雅黑" w:cs="Times New Roman"/>
          <w:i w:val="0"/>
          <w:iCs w:val="0"/>
          <w:caps w:val="0"/>
          <w:color w:val="8D526D"/>
          <w:spacing w:val="0"/>
          <w:sz w:val="14"/>
          <w:szCs w:val="14"/>
          <w:u w:val="none"/>
          <w:shd w:val="clear" w:fill="FFFFFF"/>
        </w:rPr>
        <w:fldChar w:fldCharType="separate"/>
      </w:r>
      <w:r>
        <w:rPr>
          <w:rStyle w:val="7"/>
          <w:rFonts w:hint="default" w:ascii="Times New Roman" w:hAnsi="Times New Roman" w:eastAsia="微软雅黑" w:cs="Times New Roman"/>
          <w:i w:val="0"/>
          <w:iCs w:val="0"/>
          <w:caps w:val="0"/>
          <w:color w:val="8D526D"/>
          <w:spacing w:val="0"/>
          <w:sz w:val="14"/>
          <w:szCs w:val="14"/>
          <w:u w:val="none"/>
          <w:shd w:val="clear" w:fill="FFFFFF"/>
        </w:rPr>
        <w:t>https://doc.weixin.qq.com/forms/AKAAbAfeAAsAVMASQb5AKc5ps0A4v5Srf</w:t>
      </w:r>
      <w:r>
        <w:rPr>
          <w:rFonts w:hint="default" w:ascii="Times New Roman" w:hAnsi="Times New Roman" w:eastAsia="微软雅黑" w:cs="Times New Roman"/>
          <w:i w:val="0"/>
          <w:iCs w:val="0"/>
          <w:caps w:val="0"/>
          <w:color w:val="8D526D"/>
          <w:spacing w:val="0"/>
          <w:sz w:val="14"/>
          <w:szCs w:val="14"/>
          <w:u w:val="none"/>
          <w:shd w:val="clear" w:fill="FFFFFF"/>
        </w:rPr>
        <w:fldChar w:fldCharType="end"/>
      </w:r>
    </w:p>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rPr>
        <w:drawing>
          <wp:inline distT="0" distB="0" distL="114300" distR="114300">
            <wp:extent cx="1190625" cy="1190625"/>
            <wp:effectExtent l="0" t="0" r="3175" b="317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190625" cy="1190625"/>
                    </a:xfrm>
                    <a:prstGeom prst="rect">
                      <a:avLst/>
                    </a:prstGeom>
                    <a:noFill/>
                    <a:ln w="9525">
                      <a:noFill/>
                    </a:ln>
                  </pic:spPr>
                </pic:pic>
              </a:graphicData>
            </a:graphic>
          </wp:inline>
        </w:drawing>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rPr>
        <w:t>2.报第二批调剂专业的考生须同步准备</w:t>
      </w:r>
      <w:r>
        <w:rPr>
          <w:rFonts w:hint="default" w:ascii="Times New Roman" w:hAnsi="Times New Roman" w:eastAsia="微软雅黑" w:cs="Times New Roman"/>
          <w:b/>
          <w:bCs/>
          <w:i w:val="0"/>
          <w:iCs w:val="0"/>
          <w:caps w:val="0"/>
          <w:color w:val="333333"/>
          <w:spacing w:val="0"/>
          <w:sz w:val="14"/>
          <w:szCs w:val="14"/>
          <w:shd w:val="clear" w:fill="FFFFFF"/>
        </w:rPr>
        <w:t>资格审查材料，</w:t>
      </w:r>
      <w:r>
        <w:rPr>
          <w:rFonts w:hint="default" w:ascii="Times New Roman" w:hAnsi="Times New Roman" w:eastAsia="微软雅黑" w:cs="Times New Roman"/>
          <w:i w:val="0"/>
          <w:iCs w:val="0"/>
          <w:caps w:val="0"/>
          <w:color w:val="333333"/>
          <w:spacing w:val="0"/>
          <w:sz w:val="14"/>
          <w:szCs w:val="14"/>
          <w:shd w:val="clear" w:fill="FFFFFF"/>
        </w:rPr>
        <w:t>并在2023年4月9日（周日）中午12：00前发送至Email： </w:t>
      </w:r>
      <w:r>
        <w:rPr>
          <w:rFonts w:hint="default" w:ascii="Times New Roman" w:hAnsi="Times New Roman" w:eastAsia="微软雅黑" w:cs="Times New Roman"/>
          <w:i w:val="0"/>
          <w:iCs w:val="0"/>
          <w:caps w:val="0"/>
          <w:color w:val="8D526D"/>
          <w:spacing w:val="0"/>
          <w:sz w:val="14"/>
          <w:szCs w:val="14"/>
          <w:u w:val="none"/>
          <w:shd w:val="clear" w:fill="FFFFFF"/>
        </w:rPr>
        <w:fldChar w:fldCharType="begin"/>
      </w:r>
      <w:r>
        <w:rPr>
          <w:rFonts w:hint="default" w:ascii="Times New Roman" w:hAnsi="Times New Roman" w:eastAsia="微软雅黑" w:cs="Times New Roman"/>
          <w:i w:val="0"/>
          <w:iCs w:val="0"/>
          <w:caps w:val="0"/>
          <w:color w:val="8D526D"/>
          <w:spacing w:val="0"/>
          <w:sz w:val="14"/>
          <w:szCs w:val="14"/>
          <w:u w:val="none"/>
          <w:shd w:val="clear" w:fill="FFFFFF"/>
        </w:rPr>
        <w:instrText xml:space="preserve"> HYPERLINK "mailto:lihy76@mail.sysu.edu.cn%E3%80%82" </w:instrText>
      </w:r>
      <w:r>
        <w:rPr>
          <w:rFonts w:hint="default" w:ascii="Times New Roman" w:hAnsi="Times New Roman" w:eastAsia="微软雅黑" w:cs="Times New Roman"/>
          <w:i w:val="0"/>
          <w:iCs w:val="0"/>
          <w:caps w:val="0"/>
          <w:color w:val="8D526D"/>
          <w:spacing w:val="0"/>
          <w:sz w:val="14"/>
          <w:szCs w:val="14"/>
          <w:u w:val="none"/>
          <w:shd w:val="clear" w:fill="FFFFFF"/>
        </w:rPr>
        <w:fldChar w:fldCharType="separate"/>
      </w:r>
      <w:r>
        <w:rPr>
          <w:rStyle w:val="7"/>
          <w:rFonts w:hint="default" w:ascii="Times New Roman" w:hAnsi="Times New Roman" w:eastAsia="微软雅黑" w:cs="Times New Roman"/>
          <w:i w:val="0"/>
          <w:iCs w:val="0"/>
          <w:caps w:val="0"/>
          <w:color w:val="8D526D"/>
          <w:spacing w:val="0"/>
          <w:sz w:val="14"/>
          <w:szCs w:val="14"/>
          <w:u w:val="none"/>
          <w:shd w:val="clear" w:fill="FFFFFF"/>
        </w:rPr>
        <w:t> zsyyyjskzs@mail.sysu.edu.cn。</w:t>
      </w:r>
      <w:r>
        <w:rPr>
          <w:rStyle w:val="7"/>
          <w:rFonts w:hint="default" w:ascii="Times New Roman" w:hAnsi="Times New Roman" w:eastAsia="微软雅黑" w:cs="Times New Roman"/>
          <w:b/>
          <w:bCs/>
          <w:i w:val="0"/>
          <w:iCs w:val="0"/>
          <w:caps w:val="0"/>
          <w:color w:val="000000"/>
          <w:spacing w:val="0"/>
          <w:sz w:val="14"/>
          <w:szCs w:val="14"/>
          <w:u w:val="none"/>
          <w:shd w:val="clear" w:fill="FFFFFF"/>
        </w:rPr>
        <w:t>邮件标题格式为“考生编号-姓名-拟调剂专业代码-拟调剂专业名称-拟调剂方向码-学科方向名称-调剂复试资格审查</w:t>
      </w:r>
      <w:r>
        <w:rPr>
          <w:rStyle w:val="7"/>
          <w:rFonts w:hint="default" w:ascii="Times New Roman" w:hAnsi="Times New Roman" w:eastAsia="微软雅黑" w:cs="Times New Roman"/>
          <w:i w:val="0"/>
          <w:iCs w:val="0"/>
          <w:caps w:val="0"/>
          <w:color w:val="000000"/>
          <w:spacing w:val="0"/>
          <w:sz w:val="14"/>
          <w:szCs w:val="14"/>
          <w:u w:val="none"/>
          <w:shd w:val="clear" w:fill="FFFFFF"/>
        </w:rPr>
        <w:t>”）。入学复查时核对原件。</w:t>
      </w:r>
      <w:r>
        <w:rPr>
          <w:rFonts w:hint="default" w:ascii="Times New Roman" w:hAnsi="Times New Roman" w:eastAsia="微软雅黑" w:cs="Times New Roman"/>
          <w:i w:val="0"/>
          <w:iCs w:val="0"/>
          <w:caps w:val="0"/>
          <w:color w:val="8D526D"/>
          <w:spacing w:val="0"/>
          <w:sz w:val="14"/>
          <w:szCs w:val="14"/>
          <w:u w:val="none"/>
          <w:shd w:val="clear" w:fill="FFFFFF"/>
        </w:rPr>
        <w:fldChar w:fldCharType="end"/>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rPr>
        <w:t>3.</w:t>
      </w:r>
      <w:r>
        <w:rPr>
          <w:rFonts w:hint="default" w:ascii="Times New Roman" w:hAnsi="Times New Roman" w:eastAsia="微软雅黑" w:cs="Times New Roman"/>
          <w:b/>
          <w:bCs/>
          <w:i w:val="0"/>
          <w:iCs w:val="0"/>
          <w:caps w:val="0"/>
          <w:color w:val="333333"/>
          <w:spacing w:val="0"/>
          <w:sz w:val="14"/>
          <w:szCs w:val="14"/>
          <w:shd w:val="clear" w:fill="FFFFFF"/>
        </w:rPr>
        <w:t>资格审查</w:t>
      </w:r>
      <w:r>
        <w:rPr>
          <w:rFonts w:hint="default" w:ascii="Times New Roman" w:hAnsi="Times New Roman" w:eastAsia="微软雅黑" w:cs="Times New Roman"/>
          <w:i w:val="0"/>
          <w:iCs w:val="0"/>
          <w:caps w:val="0"/>
          <w:color w:val="333333"/>
          <w:spacing w:val="0"/>
          <w:sz w:val="14"/>
          <w:szCs w:val="14"/>
          <w:shd w:val="clear" w:fill="FFFFFF"/>
        </w:rPr>
        <w:t>材料要求：按照我院官网发布的《中山大学附属第一医院2023年硕士研究生复试录取方案》要求，提交第一部分资格审查材料，命名为“姓名+拟调剂专业名称+调剂复试</w:t>
      </w:r>
      <w:r>
        <w:rPr>
          <w:rFonts w:hint="default" w:ascii="Times New Roman" w:hAnsi="Times New Roman" w:eastAsia="微软雅黑" w:cs="Times New Roman"/>
          <w:b/>
          <w:bCs/>
          <w:i w:val="0"/>
          <w:iCs w:val="0"/>
          <w:caps w:val="0"/>
          <w:color w:val="333333"/>
          <w:spacing w:val="0"/>
          <w:sz w:val="14"/>
          <w:szCs w:val="14"/>
          <w:shd w:val="clear" w:fill="FFFFFF"/>
        </w:rPr>
        <w:t>资格审查材料</w:t>
      </w:r>
      <w:r>
        <w:rPr>
          <w:rFonts w:hint="default" w:ascii="Times New Roman" w:hAnsi="Times New Roman" w:eastAsia="微软雅黑" w:cs="Times New Roman"/>
          <w:i w:val="0"/>
          <w:iCs w:val="0"/>
          <w:caps w:val="0"/>
          <w:color w:val="333333"/>
          <w:spacing w:val="0"/>
          <w:sz w:val="14"/>
          <w:szCs w:val="14"/>
          <w:shd w:val="clear" w:fill="FFFFFF"/>
        </w:rPr>
        <w:t>”；第二部分补充材料（含标准A4纸个人简历，每位考生</w:t>
      </w:r>
      <w:r>
        <w:rPr>
          <w:rFonts w:hint="default" w:ascii="Times New Roman" w:hAnsi="Times New Roman" w:eastAsia="微软雅黑" w:cs="Times New Roman"/>
          <w:b/>
          <w:bCs/>
          <w:i w:val="0"/>
          <w:iCs w:val="0"/>
          <w:caps w:val="0"/>
          <w:color w:val="333333"/>
          <w:spacing w:val="0"/>
          <w:sz w:val="14"/>
          <w:szCs w:val="14"/>
          <w:shd w:val="clear" w:fill="FFFFFF"/>
        </w:rPr>
        <w:t>必备</w:t>
      </w:r>
      <w:r>
        <w:rPr>
          <w:rFonts w:hint="default" w:ascii="Times New Roman" w:hAnsi="Times New Roman" w:eastAsia="微软雅黑" w:cs="Times New Roman"/>
          <w:i w:val="0"/>
          <w:iCs w:val="0"/>
          <w:caps w:val="0"/>
          <w:color w:val="333333"/>
          <w:spacing w:val="0"/>
          <w:sz w:val="14"/>
          <w:szCs w:val="14"/>
          <w:shd w:val="clear" w:fill="FFFFFF"/>
        </w:rPr>
        <w:t>，</w:t>
      </w:r>
      <w:r>
        <w:rPr>
          <w:rFonts w:hint="default" w:ascii="Times New Roman" w:hAnsi="Times New Roman" w:eastAsia="微软雅黑" w:cs="Times New Roman"/>
          <w:b/>
          <w:bCs/>
          <w:i w:val="0"/>
          <w:iCs w:val="0"/>
          <w:caps w:val="0"/>
          <w:color w:val="333333"/>
          <w:spacing w:val="0"/>
          <w:sz w:val="14"/>
          <w:szCs w:val="14"/>
          <w:shd w:val="clear" w:fill="FFFFFF"/>
        </w:rPr>
        <w:t>限1页</w:t>
      </w:r>
      <w:r>
        <w:rPr>
          <w:rFonts w:hint="default" w:ascii="Times New Roman" w:hAnsi="Times New Roman" w:eastAsia="微软雅黑" w:cs="Times New Roman"/>
          <w:i w:val="0"/>
          <w:iCs w:val="0"/>
          <w:caps w:val="0"/>
          <w:color w:val="333333"/>
          <w:spacing w:val="0"/>
          <w:sz w:val="14"/>
          <w:szCs w:val="14"/>
          <w:shd w:val="clear" w:fill="FFFFFF"/>
        </w:rPr>
        <w:t>，PDF版，命名：考生编号-姓名-简历），命名为“姓名+拟调剂专业名称+调剂复试</w:t>
      </w:r>
      <w:r>
        <w:rPr>
          <w:rFonts w:hint="default" w:ascii="Times New Roman" w:hAnsi="Times New Roman" w:eastAsia="微软雅黑" w:cs="Times New Roman"/>
          <w:b/>
          <w:bCs/>
          <w:i w:val="0"/>
          <w:iCs w:val="0"/>
          <w:caps w:val="0"/>
          <w:color w:val="333333"/>
          <w:spacing w:val="0"/>
          <w:sz w:val="14"/>
          <w:szCs w:val="14"/>
          <w:shd w:val="clear" w:fill="FFFFFF"/>
        </w:rPr>
        <w:t>综合评价材料</w:t>
      </w:r>
      <w:r>
        <w:rPr>
          <w:rFonts w:hint="default" w:ascii="Times New Roman" w:hAnsi="Times New Roman" w:eastAsia="微软雅黑" w:cs="Times New Roman"/>
          <w:i w:val="0"/>
          <w:iCs w:val="0"/>
          <w:caps w:val="0"/>
          <w:color w:val="333333"/>
          <w:spacing w:val="0"/>
          <w:sz w:val="14"/>
          <w:szCs w:val="14"/>
          <w:shd w:val="clear" w:fill="FFFFFF"/>
        </w:rPr>
        <w:t>”，进行资格审查。两部分材料以</w:t>
      </w:r>
      <w:r>
        <w:rPr>
          <w:rFonts w:hint="default" w:ascii="Times New Roman" w:hAnsi="Times New Roman" w:eastAsia="微软雅黑" w:cs="Times New Roman"/>
          <w:b/>
          <w:bCs/>
          <w:i w:val="0"/>
          <w:iCs w:val="0"/>
          <w:caps w:val="0"/>
          <w:color w:val="333333"/>
          <w:spacing w:val="0"/>
          <w:sz w:val="14"/>
          <w:szCs w:val="14"/>
          <w:shd w:val="clear" w:fill="FFFFFF"/>
        </w:rPr>
        <w:t>原件</w:t>
      </w:r>
      <w:r>
        <w:rPr>
          <w:rFonts w:hint="default" w:ascii="Times New Roman" w:hAnsi="Times New Roman" w:eastAsia="微软雅黑" w:cs="Times New Roman"/>
          <w:i w:val="0"/>
          <w:iCs w:val="0"/>
          <w:caps w:val="0"/>
          <w:color w:val="333333"/>
          <w:spacing w:val="0"/>
          <w:sz w:val="14"/>
          <w:szCs w:val="14"/>
          <w:shd w:val="clear" w:fill="FFFFFF"/>
        </w:rPr>
        <w:t>扫描件的形式，分别压缩成文件包（大小总共不超过10M）。</w:t>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b/>
          <w:bCs/>
          <w:i w:val="0"/>
          <w:iCs w:val="0"/>
          <w:caps w:val="0"/>
          <w:color w:val="333333"/>
          <w:spacing w:val="0"/>
          <w:sz w:val="14"/>
          <w:szCs w:val="14"/>
          <w:shd w:val="clear" w:fill="FFFFFF"/>
        </w:rPr>
        <w:t>备注：已进入我院第一批复试考生无需重复发送资格审查材料。</w:t>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b/>
          <w:bCs/>
          <w:i w:val="0"/>
          <w:iCs w:val="0"/>
          <w:caps w:val="0"/>
          <w:color w:val="333333"/>
          <w:spacing w:val="0"/>
          <w:sz w:val="14"/>
          <w:szCs w:val="14"/>
          <w:shd w:val="clear" w:fill="FFFFFF"/>
        </w:rPr>
        <w:t>4.问卷星意向填报和资格审查材料都齐全的考生方可纳入调剂报名名单内。</w:t>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rPr>
        <w:t>5.符合以上调剂要求的调剂考生，按初试成绩择优进入调剂复试（如总分相同，外语成绩作为第二排序依据）。</w:t>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rPr>
        <w:t>6.由我院审核、确定拟调剂复试名单后，上报研究生院复核。</w:t>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b/>
          <w:bCs/>
          <w:i w:val="0"/>
          <w:iCs w:val="0"/>
          <w:caps w:val="0"/>
          <w:color w:val="333333"/>
          <w:spacing w:val="0"/>
          <w:sz w:val="14"/>
          <w:szCs w:val="14"/>
          <w:shd w:val="clear" w:fill="FFFFFF"/>
        </w:rPr>
        <w:t>四、调剂复试</w:t>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rPr>
        <w:t>1.获得拟调剂复试资格的考生名单将在我院网站另行公布（网址：https://www.fahsysu.org.cn/cat/1431?page=0）请各位考生留意。</w:t>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rPr>
        <w:t>2.调剂复试时间信息请密切留意我院官方网站（网址：</w:t>
      </w:r>
      <w:r>
        <w:rPr>
          <w:rFonts w:hint="default" w:ascii="Times New Roman" w:hAnsi="Times New Roman" w:eastAsia="微软雅黑" w:cs="Times New Roman"/>
          <w:i w:val="0"/>
          <w:iCs w:val="0"/>
          <w:caps w:val="0"/>
          <w:color w:val="8D526D"/>
          <w:spacing w:val="0"/>
          <w:sz w:val="14"/>
          <w:szCs w:val="14"/>
          <w:u w:val="none"/>
          <w:shd w:val="clear" w:fill="FFFFFF"/>
        </w:rPr>
        <w:fldChar w:fldCharType="begin"/>
      </w:r>
      <w:r>
        <w:rPr>
          <w:rFonts w:hint="default" w:ascii="Times New Roman" w:hAnsi="Times New Roman" w:eastAsia="微软雅黑" w:cs="Times New Roman"/>
          <w:i w:val="0"/>
          <w:iCs w:val="0"/>
          <w:caps w:val="0"/>
          <w:color w:val="8D526D"/>
          <w:spacing w:val="0"/>
          <w:sz w:val="14"/>
          <w:szCs w:val="14"/>
          <w:u w:val="none"/>
          <w:shd w:val="clear" w:fill="FFFFFF"/>
        </w:rPr>
        <w:instrText xml:space="preserve"> HYPERLINK "http://www.fahsysu.org.cn/cat/1431%EF%BC%89%E3%80%82" </w:instrText>
      </w:r>
      <w:r>
        <w:rPr>
          <w:rFonts w:hint="default" w:ascii="Times New Roman" w:hAnsi="Times New Roman" w:eastAsia="微软雅黑" w:cs="Times New Roman"/>
          <w:i w:val="0"/>
          <w:iCs w:val="0"/>
          <w:caps w:val="0"/>
          <w:color w:val="8D526D"/>
          <w:spacing w:val="0"/>
          <w:sz w:val="14"/>
          <w:szCs w:val="14"/>
          <w:u w:val="none"/>
          <w:shd w:val="clear" w:fill="FFFFFF"/>
        </w:rPr>
        <w:fldChar w:fldCharType="separate"/>
      </w:r>
      <w:r>
        <w:rPr>
          <w:rStyle w:val="7"/>
          <w:rFonts w:hint="default" w:ascii="Times New Roman" w:hAnsi="Times New Roman" w:eastAsia="微软雅黑" w:cs="Times New Roman"/>
          <w:i w:val="0"/>
          <w:iCs w:val="0"/>
          <w:caps w:val="0"/>
          <w:color w:val="8D526D"/>
          <w:spacing w:val="0"/>
          <w:sz w:val="14"/>
          <w:szCs w:val="14"/>
          <w:u w:val="single"/>
          <w:shd w:val="clear" w:fill="FFFFFF"/>
        </w:rPr>
        <w:t>https://www.fahsysu.org.cn/cat/1431?page=0）。</w:t>
      </w:r>
      <w:r>
        <w:rPr>
          <w:rFonts w:hint="default" w:ascii="Times New Roman" w:hAnsi="Times New Roman" w:eastAsia="微软雅黑" w:cs="Times New Roman"/>
          <w:i w:val="0"/>
          <w:iCs w:val="0"/>
          <w:caps w:val="0"/>
          <w:color w:val="8D526D"/>
          <w:spacing w:val="0"/>
          <w:sz w:val="14"/>
          <w:szCs w:val="14"/>
          <w:u w:val="none"/>
          <w:shd w:val="clear" w:fill="FFFFFF"/>
        </w:rPr>
        <w:fldChar w:fldCharType="end"/>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rPr>
        <w:t>3.获得调剂拟录取资格的考生须按我院规定时间内（另行通知）在全国硕士研究生招生考试网上调剂系统（https://yz.chsi.com.cn/yztj/）上按要求完成调剂志愿的报名、复试确认、录取确认。考生未在规定时间内确认的，视同放弃。</w:t>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rPr>
        <w:t>五、本通知未尽事项以教育部、我校研究生院有关文件为准。</w:t>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b/>
          <w:bCs/>
          <w:i w:val="0"/>
          <w:iCs w:val="0"/>
          <w:caps w:val="0"/>
          <w:color w:val="333333"/>
          <w:spacing w:val="0"/>
          <w:sz w:val="14"/>
          <w:szCs w:val="14"/>
          <w:shd w:val="clear" w:fill="FFFFFF"/>
        </w:rPr>
        <w:t>六、联系方式</w:t>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rPr>
        <w:t>联系人：张老师</w:t>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rPr>
        <w:t>电话： 020-87332808</w:t>
      </w:r>
    </w:p>
    <w:p>
      <w:pPr>
        <w:pStyle w:val="4"/>
        <w:keepNext w:val="0"/>
        <w:keepLines w:val="0"/>
        <w:widowControl/>
        <w:suppressLineNumbers w:val="0"/>
        <w:spacing w:before="140" w:beforeAutospacing="0" w:after="140" w:afterAutospacing="0" w:line="15" w:lineRule="atLeast"/>
        <w:ind w:left="0" w:right="0"/>
        <w:jc w:val="left"/>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rPr>
        <w:t>邮箱： zsyyyjskzs@mail.sysu.edu.cn</w:t>
      </w:r>
    </w:p>
    <w:p>
      <w:pPr>
        <w:pStyle w:val="4"/>
        <w:keepNext w:val="0"/>
        <w:keepLines w:val="0"/>
        <w:widowControl/>
        <w:suppressLineNumbers w:val="0"/>
        <w:spacing w:before="140" w:beforeAutospacing="0" w:after="140" w:afterAutospacing="0" w:line="15" w:lineRule="atLeast"/>
        <w:ind w:left="0" w:right="0"/>
        <w:jc w:val="right"/>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rPr>
        <w:t>中山大学附属第一医院</w:t>
      </w:r>
    </w:p>
    <w:p>
      <w:pPr>
        <w:pStyle w:val="4"/>
        <w:keepNext w:val="0"/>
        <w:keepLines w:val="0"/>
        <w:widowControl/>
        <w:suppressLineNumbers w:val="0"/>
        <w:spacing w:before="140" w:beforeAutospacing="0" w:after="140" w:afterAutospacing="0" w:line="15" w:lineRule="atLeast"/>
        <w:ind w:left="0" w:right="0"/>
        <w:jc w:val="right"/>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rPr>
        <w:t>教育处研究生科</w:t>
      </w:r>
    </w:p>
    <w:p>
      <w:pPr>
        <w:pStyle w:val="4"/>
        <w:keepNext w:val="0"/>
        <w:keepLines w:val="0"/>
        <w:widowControl/>
        <w:suppressLineNumbers w:val="0"/>
        <w:spacing w:before="140" w:beforeAutospacing="0" w:after="140" w:afterAutospacing="0" w:line="15" w:lineRule="atLeast"/>
        <w:ind w:left="0" w:right="0"/>
        <w:jc w:val="right"/>
        <w:rPr>
          <w:color w:val="333333"/>
          <w:sz w:val="16"/>
          <w:szCs w:val="16"/>
        </w:rPr>
      </w:pPr>
      <w:r>
        <w:rPr>
          <w:rFonts w:hint="default" w:ascii="Times New Roman" w:hAnsi="Times New Roman" w:eastAsia="微软雅黑" w:cs="Times New Roman"/>
          <w:i w:val="0"/>
          <w:iCs w:val="0"/>
          <w:caps w:val="0"/>
          <w:color w:val="333333"/>
          <w:spacing w:val="0"/>
          <w:sz w:val="14"/>
          <w:szCs w:val="14"/>
          <w:shd w:val="clear" w:fill="FFFFFF"/>
        </w:rPr>
        <w:t>2023年4月8日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6B7A7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2023-04-09T12:15:31Z</dcterms:created>
  <dc:creator>DELL</dc:creator>
  <cp:lastModifiedBy>WPS_1661830351</cp:lastModifiedBy>
  <dcterms:modified xsi:type="dcterms:W3CDTF">2023-04-09T12:15:40Z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E126D300A15F417F896E52CD42E89203_12</vt:lpwstr>
  </property>
</Properties>
</file>