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1" w:lineRule="atLeast"/>
        <w:ind w:left="0" w:right="0"/>
        <w:rPr>
          <w:rFonts w:ascii="微软雅黑" w:hAnsi="微软雅黑" w:eastAsia="微软雅黑" w:cs="微软雅黑"/>
          <w:sz w:val="24"/>
          <w:szCs w:val="24"/>
        </w:rPr>
      </w:pPr>
      <w:bookmarkStart w:id="0" w:name="_GoBack"/>
      <w:r>
        <w:rPr>
          <w:rFonts w:hint="eastAsia" w:ascii="微软雅黑" w:hAnsi="微软雅黑" w:eastAsia="微软雅黑" w:cs="微软雅黑"/>
          <w:sz w:val="24"/>
          <w:szCs w:val="24"/>
          <w:bdr w:val="none" w:color="auto" w:sz="0" w:space="0"/>
        </w:rPr>
        <w:t>中山大学附属第七医院2023年硕士研究生调剂公告（第一轮）</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999999"/>
        </w:rPr>
      </w:pPr>
      <w:r>
        <w:rPr>
          <w:rFonts w:hint="eastAsia" w:ascii="微软雅黑" w:hAnsi="微软雅黑" w:eastAsia="微软雅黑" w:cs="微软雅黑"/>
          <w:color w:val="999999"/>
          <w:kern w:val="0"/>
          <w:sz w:val="24"/>
          <w:szCs w:val="24"/>
          <w:bdr w:val="none" w:color="auto" w:sz="0" w:space="0"/>
          <w:lang w:val="en-US" w:eastAsia="zh-CN" w:bidi="ar"/>
        </w:rPr>
        <w:t>2023-03-24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0"/>
        <w:jc w:val="both"/>
        <w:rPr>
          <w:rFonts w:hint="eastAsia" w:ascii="微软雅黑" w:hAnsi="微软雅黑" w:eastAsia="微软雅黑" w:cs="微软雅黑"/>
        </w:rPr>
      </w:pPr>
      <w:r>
        <w:rPr>
          <w:rFonts w:hint="eastAsia" w:ascii="微软雅黑" w:hAnsi="微软雅黑" w:eastAsia="微软雅黑" w:cs="微软雅黑"/>
          <w:b/>
          <w:bCs/>
          <w:i w:val="0"/>
          <w:iCs w:val="0"/>
          <w:caps w:val="0"/>
          <w:color w:val="000000"/>
          <w:spacing w:val="0"/>
          <w:sz w:val="32"/>
          <w:szCs w:val="32"/>
          <w:bdr w:val="none" w:color="auto" w:sz="0" w:space="0"/>
          <w:shd w:val="clear" w:fill="FFFFFF"/>
          <w:vertAlign w:val="baseline"/>
        </w:rPr>
        <w:t>一、接收调剂的专业(方向)、拟调剂招生计划及拟调剂复试名额</w:t>
      </w:r>
    </w:p>
    <w:tbl>
      <w:tblPr>
        <w:tblW w:w="83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603"/>
        <w:gridCol w:w="1787"/>
        <w:gridCol w:w="736"/>
        <w:gridCol w:w="1875"/>
        <w:gridCol w:w="631"/>
        <w:gridCol w:w="17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trPr>
        <w:tc>
          <w:tcPr>
            <w:tcW w:w="880" w:type="dxa"/>
            <w:tcBorders>
              <w:top w:val="single" w:color="000000" w:sz="4" w:space="0"/>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
                <w:bCs/>
                <w:color w:val="000000"/>
                <w:sz w:val="22"/>
                <w:szCs w:val="22"/>
                <w:bdr w:val="none" w:color="auto" w:sz="0" w:space="0"/>
              </w:rPr>
              <w:t>接收调剂专业代码</w:t>
            </w:r>
          </w:p>
        </w:tc>
        <w:tc>
          <w:tcPr>
            <w:tcW w:w="10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
                <w:bCs/>
                <w:color w:val="000000"/>
                <w:sz w:val="22"/>
                <w:szCs w:val="22"/>
                <w:bdr w:val="none" w:color="auto" w:sz="0" w:space="0"/>
              </w:rPr>
              <w:t>接收调剂专业名称</w:t>
            </w:r>
          </w:p>
        </w:tc>
        <w:tc>
          <w:tcPr>
            <w:tcW w:w="42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
                <w:bCs/>
                <w:color w:val="000000"/>
                <w:sz w:val="22"/>
                <w:szCs w:val="22"/>
                <w:bdr w:val="none" w:color="auto" w:sz="0" w:space="0"/>
              </w:rPr>
              <w:t>接收调剂方向代码</w:t>
            </w:r>
          </w:p>
        </w:tc>
        <w:tc>
          <w:tcPr>
            <w:tcW w:w="107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
                <w:bCs/>
                <w:color w:val="000000"/>
                <w:sz w:val="22"/>
                <w:szCs w:val="22"/>
                <w:bdr w:val="none" w:color="auto" w:sz="0" w:space="0"/>
              </w:rPr>
              <w:t>接收调剂方向名称</w:t>
            </w:r>
          </w:p>
        </w:tc>
        <w:tc>
          <w:tcPr>
            <w:tcW w:w="21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
                <w:bCs/>
                <w:color w:val="000000"/>
                <w:sz w:val="22"/>
                <w:szCs w:val="22"/>
                <w:bdr w:val="none" w:color="auto" w:sz="0" w:space="0"/>
              </w:rPr>
              <w:t>拟调剂招生计划</w:t>
            </w:r>
          </w:p>
        </w:tc>
        <w:tc>
          <w:tcPr>
            <w:tcW w:w="98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
                <w:bCs/>
                <w:color w:val="000000"/>
                <w:sz w:val="22"/>
                <w:szCs w:val="22"/>
                <w:bdr w:val="none" w:color="auto" w:sz="0" w:space="0"/>
              </w:rPr>
              <w:t>拟调剂复试名额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trPr>
        <w:tc>
          <w:tcPr>
            <w:tcW w:w="8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100100</w:t>
            </w:r>
          </w:p>
        </w:tc>
        <w:tc>
          <w:tcPr>
            <w:tcW w:w="102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基础医学</w:t>
            </w:r>
          </w:p>
        </w:tc>
        <w:tc>
          <w:tcPr>
            <w:tcW w:w="42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04</w:t>
            </w:r>
          </w:p>
        </w:tc>
        <w:tc>
          <w:tcPr>
            <w:tcW w:w="107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病理学与病理生理学</w:t>
            </w:r>
          </w:p>
        </w:tc>
        <w:tc>
          <w:tcPr>
            <w:tcW w:w="210" w:type="dxa"/>
            <w:tcBorders>
              <w:top w:val="nil"/>
              <w:left w:val="nil"/>
              <w:bottom w:val="single" w:color="auto" w:sz="4" w:space="0"/>
              <w:right w:val="single" w:color="auto"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2"/>
                <w:szCs w:val="22"/>
                <w:bdr w:val="none" w:color="auto" w:sz="0" w:space="0"/>
                <w:lang w:val="en-US"/>
              </w:rPr>
              <w:t>2</w:t>
            </w:r>
          </w:p>
        </w:tc>
        <w:tc>
          <w:tcPr>
            <w:tcW w:w="98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2"/>
                <w:szCs w:val="22"/>
                <w:bdr w:val="none" w:color="auto" w:sz="0" w:space="0"/>
                <w:lang w:val="en-US"/>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trPr>
        <w:tc>
          <w:tcPr>
            <w:tcW w:w="8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100200</w:t>
            </w:r>
          </w:p>
        </w:tc>
        <w:tc>
          <w:tcPr>
            <w:tcW w:w="102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临床医学</w:t>
            </w:r>
          </w:p>
        </w:tc>
        <w:tc>
          <w:tcPr>
            <w:tcW w:w="420" w:type="dxa"/>
            <w:tcBorders>
              <w:top w:val="nil"/>
              <w:left w:val="nil"/>
              <w:bottom w:val="single" w:color="auto" w:sz="4" w:space="0"/>
              <w:right w:val="single" w:color="auto"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07</w:t>
            </w:r>
          </w:p>
        </w:tc>
        <w:tc>
          <w:tcPr>
            <w:tcW w:w="107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影像医学与核医学</w:t>
            </w:r>
          </w:p>
        </w:tc>
        <w:tc>
          <w:tcPr>
            <w:tcW w:w="210" w:type="dxa"/>
            <w:tcBorders>
              <w:top w:val="nil"/>
              <w:left w:val="nil"/>
              <w:bottom w:val="single" w:color="auto" w:sz="4" w:space="0"/>
              <w:right w:val="single" w:color="auto"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2"/>
                <w:szCs w:val="22"/>
                <w:bdr w:val="none" w:color="auto" w:sz="0" w:space="0"/>
                <w:lang w:val="en-US"/>
              </w:rPr>
              <w:t>2</w:t>
            </w:r>
          </w:p>
        </w:tc>
        <w:tc>
          <w:tcPr>
            <w:tcW w:w="98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2"/>
                <w:szCs w:val="22"/>
                <w:bdr w:val="none" w:color="auto" w:sz="0" w:space="0"/>
                <w:lang w:val="en-US"/>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trPr>
        <w:tc>
          <w:tcPr>
            <w:tcW w:w="8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100200</w:t>
            </w:r>
          </w:p>
        </w:tc>
        <w:tc>
          <w:tcPr>
            <w:tcW w:w="102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临床医学</w:t>
            </w:r>
          </w:p>
        </w:tc>
        <w:tc>
          <w:tcPr>
            <w:tcW w:w="420" w:type="dxa"/>
            <w:tcBorders>
              <w:top w:val="nil"/>
              <w:left w:val="nil"/>
              <w:bottom w:val="single" w:color="auto" w:sz="4" w:space="0"/>
              <w:right w:val="single" w:color="auto"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11</w:t>
            </w:r>
          </w:p>
        </w:tc>
        <w:tc>
          <w:tcPr>
            <w:tcW w:w="107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妇产科学</w:t>
            </w:r>
          </w:p>
        </w:tc>
        <w:tc>
          <w:tcPr>
            <w:tcW w:w="210" w:type="dxa"/>
            <w:tcBorders>
              <w:top w:val="nil"/>
              <w:left w:val="nil"/>
              <w:bottom w:val="single" w:color="auto" w:sz="4" w:space="0"/>
              <w:right w:val="single" w:color="auto"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2"/>
                <w:szCs w:val="22"/>
                <w:bdr w:val="none" w:color="auto" w:sz="0" w:space="0"/>
                <w:lang w:val="en-US"/>
              </w:rPr>
              <w:t>1</w:t>
            </w:r>
          </w:p>
        </w:tc>
        <w:tc>
          <w:tcPr>
            <w:tcW w:w="98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2"/>
                <w:szCs w:val="22"/>
                <w:bdr w:val="none" w:color="auto" w:sz="0" w:space="0"/>
                <w:lang w:val="en-US"/>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trPr>
        <w:tc>
          <w:tcPr>
            <w:tcW w:w="8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100200</w:t>
            </w:r>
          </w:p>
        </w:tc>
        <w:tc>
          <w:tcPr>
            <w:tcW w:w="102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临床医学</w:t>
            </w:r>
          </w:p>
        </w:tc>
        <w:tc>
          <w:tcPr>
            <w:tcW w:w="420" w:type="dxa"/>
            <w:tcBorders>
              <w:top w:val="nil"/>
              <w:left w:val="nil"/>
              <w:bottom w:val="single" w:color="auto" w:sz="4" w:space="0"/>
              <w:right w:val="single" w:color="auto"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12</w:t>
            </w:r>
          </w:p>
        </w:tc>
        <w:tc>
          <w:tcPr>
            <w:tcW w:w="107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眼科学</w:t>
            </w:r>
          </w:p>
        </w:tc>
        <w:tc>
          <w:tcPr>
            <w:tcW w:w="210" w:type="dxa"/>
            <w:tcBorders>
              <w:top w:val="nil"/>
              <w:left w:val="nil"/>
              <w:bottom w:val="single" w:color="auto" w:sz="4" w:space="0"/>
              <w:right w:val="single" w:color="auto"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2"/>
                <w:szCs w:val="22"/>
                <w:bdr w:val="none" w:color="auto" w:sz="0" w:space="0"/>
                <w:lang w:val="en-US"/>
              </w:rPr>
              <w:t>1</w:t>
            </w:r>
          </w:p>
        </w:tc>
        <w:tc>
          <w:tcPr>
            <w:tcW w:w="98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2"/>
                <w:szCs w:val="22"/>
                <w:bdr w:val="none" w:color="auto" w:sz="0" w:space="0"/>
                <w:lang w:val="en-US"/>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trPr>
        <w:tc>
          <w:tcPr>
            <w:tcW w:w="8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100200</w:t>
            </w:r>
          </w:p>
        </w:tc>
        <w:tc>
          <w:tcPr>
            <w:tcW w:w="102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临床医学</w:t>
            </w:r>
          </w:p>
        </w:tc>
        <w:tc>
          <w:tcPr>
            <w:tcW w:w="420" w:type="dxa"/>
            <w:tcBorders>
              <w:top w:val="nil"/>
              <w:left w:val="nil"/>
              <w:bottom w:val="single" w:color="auto" w:sz="4" w:space="0"/>
              <w:right w:val="single" w:color="auto"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13</w:t>
            </w:r>
          </w:p>
        </w:tc>
        <w:tc>
          <w:tcPr>
            <w:tcW w:w="107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耳鼻咽喉科学</w:t>
            </w:r>
          </w:p>
        </w:tc>
        <w:tc>
          <w:tcPr>
            <w:tcW w:w="210" w:type="dxa"/>
            <w:tcBorders>
              <w:top w:val="nil"/>
              <w:left w:val="nil"/>
              <w:bottom w:val="single" w:color="auto" w:sz="4" w:space="0"/>
              <w:right w:val="single" w:color="auto"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2"/>
                <w:szCs w:val="22"/>
                <w:bdr w:val="none" w:color="auto" w:sz="0" w:space="0"/>
                <w:lang w:val="en-US"/>
              </w:rPr>
              <w:t>1</w:t>
            </w:r>
          </w:p>
        </w:tc>
        <w:tc>
          <w:tcPr>
            <w:tcW w:w="98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2"/>
                <w:szCs w:val="22"/>
                <w:bdr w:val="none" w:color="auto" w:sz="0" w:space="0"/>
                <w:lang w:val="en-US"/>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0" w:hRule="atLeast"/>
        </w:trPr>
        <w:tc>
          <w:tcPr>
            <w:tcW w:w="8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100200</w:t>
            </w:r>
          </w:p>
        </w:tc>
        <w:tc>
          <w:tcPr>
            <w:tcW w:w="102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临床医学</w:t>
            </w:r>
          </w:p>
        </w:tc>
        <w:tc>
          <w:tcPr>
            <w:tcW w:w="420" w:type="dxa"/>
            <w:tcBorders>
              <w:top w:val="nil"/>
              <w:left w:val="nil"/>
              <w:bottom w:val="single" w:color="auto" w:sz="4" w:space="0"/>
              <w:right w:val="single" w:color="auto"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14</w:t>
            </w:r>
          </w:p>
        </w:tc>
        <w:tc>
          <w:tcPr>
            <w:tcW w:w="107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肿瘤学</w:t>
            </w:r>
          </w:p>
        </w:tc>
        <w:tc>
          <w:tcPr>
            <w:tcW w:w="210" w:type="dxa"/>
            <w:tcBorders>
              <w:top w:val="nil"/>
              <w:left w:val="nil"/>
              <w:bottom w:val="single" w:color="auto" w:sz="4" w:space="0"/>
              <w:right w:val="single" w:color="auto"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2"/>
                <w:szCs w:val="22"/>
                <w:bdr w:val="none" w:color="auto" w:sz="0" w:space="0"/>
                <w:lang w:val="en-US"/>
              </w:rPr>
              <w:t>2</w:t>
            </w:r>
          </w:p>
        </w:tc>
        <w:tc>
          <w:tcPr>
            <w:tcW w:w="98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2"/>
                <w:szCs w:val="22"/>
                <w:bdr w:val="none" w:color="auto" w:sz="0" w:space="0"/>
                <w:lang w:val="en-US"/>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0" w:hRule="atLeast"/>
        </w:trPr>
        <w:tc>
          <w:tcPr>
            <w:tcW w:w="8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100200</w:t>
            </w:r>
          </w:p>
        </w:tc>
        <w:tc>
          <w:tcPr>
            <w:tcW w:w="102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临床医学</w:t>
            </w:r>
          </w:p>
        </w:tc>
        <w:tc>
          <w:tcPr>
            <w:tcW w:w="420" w:type="dxa"/>
            <w:tcBorders>
              <w:top w:val="nil"/>
              <w:left w:val="nil"/>
              <w:bottom w:val="single" w:color="auto" w:sz="4" w:space="0"/>
              <w:right w:val="single" w:color="auto"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17</w:t>
            </w:r>
          </w:p>
        </w:tc>
        <w:tc>
          <w:tcPr>
            <w:tcW w:w="107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麻醉学</w:t>
            </w:r>
          </w:p>
        </w:tc>
        <w:tc>
          <w:tcPr>
            <w:tcW w:w="210" w:type="dxa"/>
            <w:tcBorders>
              <w:top w:val="nil"/>
              <w:left w:val="nil"/>
              <w:bottom w:val="single" w:color="auto" w:sz="4" w:space="0"/>
              <w:right w:val="single" w:color="auto"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2"/>
                <w:szCs w:val="22"/>
                <w:bdr w:val="none" w:color="auto" w:sz="0" w:space="0"/>
                <w:lang w:val="en-US"/>
              </w:rPr>
              <w:t>1</w:t>
            </w:r>
          </w:p>
        </w:tc>
        <w:tc>
          <w:tcPr>
            <w:tcW w:w="98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2"/>
                <w:szCs w:val="22"/>
                <w:bdr w:val="none" w:color="auto" w:sz="0" w:space="0"/>
                <w:lang w:val="en-US"/>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0" w:hRule="atLeast"/>
        </w:trPr>
        <w:tc>
          <w:tcPr>
            <w:tcW w:w="8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100200</w:t>
            </w:r>
          </w:p>
        </w:tc>
        <w:tc>
          <w:tcPr>
            <w:tcW w:w="102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临床医学</w:t>
            </w:r>
          </w:p>
        </w:tc>
        <w:tc>
          <w:tcPr>
            <w:tcW w:w="420" w:type="dxa"/>
            <w:tcBorders>
              <w:top w:val="nil"/>
              <w:left w:val="nil"/>
              <w:bottom w:val="single" w:color="auto" w:sz="4" w:space="0"/>
              <w:right w:val="single" w:color="auto"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18</w:t>
            </w:r>
          </w:p>
        </w:tc>
        <w:tc>
          <w:tcPr>
            <w:tcW w:w="107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急诊医学</w:t>
            </w:r>
          </w:p>
        </w:tc>
        <w:tc>
          <w:tcPr>
            <w:tcW w:w="210" w:type="dxa"/>
            <w:tcBorders>
              <w:top w:val="nil"/>
              <w:left w:val="nil"/>
              <w:bottom w:val="single" w:color="auto" w:sz="4" w:space="0"/>
              <w:right w:val="single" w:color="auto"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2"/>
                <w:szCs w:val="22"/>
                <w:bdr w:val="none" w:color="auto" w:sz="0" w:space="0"/>
                <w:lang w:val="en-US"/>
              </w:rPr>
              <w:t>1</w:t>
            </w:r>
          </w:p>
        </w:tc>
        <w:tc>
          <w:tcPr>
            <w:tcW w:w="98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2"/>
                <w:szCs w:val="22"/>
                <w:bdr w:val="none" w:color="auto" w:sz="0" w:space="0"/>
                <w:lang w:val="en-US"/>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0" w:hRule="atLeast"/>
        </w:trPr>
        <w:tc>
          <w:tcPr>
            <w:tcW w:w="8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100200</w:t>
            </w:r>
          </w:p>
        </w:tc>
        <w:tc>
          <w:tcPr>
            <w:tcW w:w="102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临床医学</w:t>
            </w:r>
          </w:p>
        </w:tc>
        <w:tc>
          <w:tcPr>
            <w:tcW w:w="420" w:type="dxa"/>
            <w:tcBorders>
              <w:top w:val="nil"/>
              <w:left w:val="nil"/>
              <w:bottom w:val="single" w:color="auto" w:sz="4" w:space="0"/>
              <w:right w:val="single" w:color="auto"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Z1</w:t>
            </w:r>
          </w:p>
        </w:tc>
        <w:tc>
          <w:tcPr>
            <w:tcW w:w="107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重症医学</w:t>
            </w:r>
          </w:p>
        </w:tc>
        <w:tc>
          <w:tcPr>
            <w:tcW w:w="210" w:type="dxa"/>
            <w:tcBorders>
              <w:top w:val="nil"/>
              <w:left w:val="nil"/>
              <w:bottom w:val="single" w:color="auto" w:sz="4" w:space="0"/>
              <w:right w:val="single" w:color="auto"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2"/>
                <w:szCs w:val="22"/>
                <w:bdr w:val="none" w:color="auto" w:sz="0" w:space="0"/>
                <w:lang w:val="en-US"/>
              </w:rPr>
              <w:t>1</w:t>
            </w:r>
          </w:p>
        </w:tc>
        <w:tc>
          <w:tcPr>
            <w:tcW w:w="98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2"/>
                <w:szCs w:val="22"/>
                <w:bdr w:val="none" w:color="auto" w:sz="0" w:space="0"/>
                <w:lang w:val="en-US"/>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0" w:hRule="atLeast"/>
        </w:trPr>
        <w:tc>
          <w:tcPr>
            <w:tcW w:w="8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100600</w:t>
            </w:r>
          </w:p>
        </w:tc>
        <w:tc>
          <w:tcPr>
            <w:tcW w:w="102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中西医结合</w:t>
            </w:r>
          </w:p>
        </w:tc>
        <w:tc>
          <w:tcPr>
            <w:tcW w:w="420" w:type="dxa"/>
            <w:tcBorders>
              <w:top w:val="nil"/>
              <w:left w:val="nil"/>
              <w:bottom w:val="single" w:color="auto" w:sz="4" w:space="0"/>
              <w:right w:val="single" w:color="auto"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02</w:t>
            </w:r>
          </w:p>
        </w:tc>
        <w:tc>
          <w:tcPr>
            <w:tcW w:w="107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中西医结合临床</w:t>
            </w:r>
          </w:p>
        </w:tc>
        <w:tc>
          <w:tcPr>
            <w:tcW w:w="210" w:type="dxa"/>
            <w:tcBorders>
              <w:top w:val="nil"/>
              <w:left w:val="nil"/>
              <w:bottom w:val="single" w:color="auto" w:sz="4" w:space="0"/>
              <w:right w:val="single" w:color="auto"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2"/>
                <w:szCs w:val="22"/>
                <w:bdr w:val="none" w:color="auto" w:sz="0" w:space="0"/>
                <w:lang w:val="en-US"/>
              </w:rPr>
              <w:t>1</w:t>
            </w:r>
          </w:p>
        </w:tc>
        <w:tc>
          <w:tcPr>
            <w:tcW w:w="98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2"/>
                <w:szCs w:val="22"/>
                <w:bdr w:val="none" w:color="auto" w:sz="0" w:space="0"/>
                <w:lang w:val="en-US"/>
              </w:rPr>
              <w:t>2</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ascii="仿宋_GB2312" w:hAnsi="微软雅黑" w:eastAsia="仿宋_GB2312" w:cs="仿宋_GB2312"/>
          <w:i w:val="0"/>
          <w:iCs w:val="0"/>
          <w:caps w:val="0"/>
          <w:color w:val="333333"/>
          <w:spacing w:val="0"/>
          <w:sz w:val="32"/>
          <w:szCs w:val="32"/>
          <w:bdr w:val="none" w:color="auto" w:sz="0" w:space="0"/>
          <w:shd w:val="clear" w:fill="FFFFFF"/>
          <w:vertAlign w:val="baseline"/>
        </w:rPr>
        <w:t>注：1.具体调剂复试人数以实际接收调剂复试人数为准，具体调剂招生计划以实际录取人数为准。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lang w:val="en-US"/>
        </w:rPr>
        <w:t>2.</w:t>
      </w: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rPr>
        <w:t>报考我院专业为105100临床医学的考生接收调剂的专业(方向)、拟调剂招生计划及拟调剂复试名额等信息，详见合作招生单位附属第五医院后续发布的调剂公告。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0"/>
        <w:jc w:val="both"/>
        <w:rPr>
          <w:rFonts w:hint="eastAsia" w:ascii="微软雅黑" w:hAnsi="微软雅黑" w:eastAsia="微软雅黑" w:cs="微软雅黑"/>
        </w:rPr>
      </w:pPr>
      <w:r>
        <w:rPr>
          <w:rFonts w:hint="eastAsia" w:ascii="微软雅黑" w:hAnsi="微软雅黑" w:eastAsia="微软雅黑" w:cs="微软雅黑"/>
          <w:b/>
          <w:bCs/>
          <w:i w:val="0"/>
          <w:iCs w:val="0"/>
          <w:caps w:val="0"/>
          <w:color w:val="000000"/>
          <w:spacing w:val="0"/>
          <w:sz w:val="32"/>
          <w:szCs w:val="32"/>
          <w:bdr w:val="none" w:color="auto" w:sz="0" w:space="0"/>
          <w:shd w:val="clear" w:fill="FFFFFF"/>
          <w:vertAlign w:val="baseline"/>
        </w:rPr>
        <w:t>二、调剂要求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both"/>
        <w:rPr>
          <w:rFonts w:hint="eastAsia" w:ascii="微软雅黑" w:hAnsi="微软雅黑" w:eastAsia="微软雅黑" w:cs="微软雅黑"/>
        </w:rPr>
      </w:pP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rPr>
        <w:t>（一）符合教育部和学校的调剂政策要求。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both"/>
        <w:rPr>
          <w:rFonts w:hint="eastAsia" w:ascii="微软雅黑" w:hAnsi="微软雅黑" w:eastAsia="微软雅黑" w:cs="微软雅黑"/>
        </w:rPr>
      </w:pP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rPr>
        <w:t>（二）报考与100100基础医学、100200临床医学、100600中西医结合、105100临床医学等相同或相近专业（</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学术学位/专业学位）</w:t>
      </w: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rPr>
        <w:t>的优秀生源。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11" w:lineRule="atLeast"/>
        <w:ind w:left="0" w:right="0"/>
        <w:jc w:val="both"/>
        <w:rPr>
          <w:rFonts w:hint="eastAsia" w:ascii="微软雅黑" w:hAnsi="微软雅黑" w:eastAsia="微软雅黑" w:cs="微软雅黑"/>
          <w:sz w:val="30"/>
          <w:szCs w:val="30"/>
        </w:rPr>
      </w:pPr>
      <w:r>
        <w:rPr>
          <w:rFonts w:hint="eastAsia" w:ascii="微软雅黑" w:hAnsi="微软雅黑" w:eastAsia="微软雅黑" w:cs="微软雅黑"/>
          <w:b w:val="0"/>
          <w:bCs w:val="0"/>
          <w:i w:val="0"/>
          <w:iCs w:val="0"/>
          <w:caps w:val="0"/>
          <w:color w:val="333333"/>
          <w:spacing w:val="0"/>
          <w:sz w:val="32"/>
          <w:szCs w:val="32"/>
          <w:bdr w:val="none" w:color="auto" w:sz="0" w:space="0"/>
        </w:rPr>
        <w:t>（三）初试科目与成绩要求：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11" w:lineRule="atLeast"/>
        <w:ind w:left="0" w:right="0" w:firstLine="640"/>
        <w:jc w:val="both"/>
        <w:rPr>
          <w:rFonts w:hint="eastAsia" w:ascii="微软雅黑" w:hAnsi="微软雅黑" w:eastAsia="微软雅黑" w:cs="微软雅黑"/>
          <w:sz w:val="30"/>
          <w:szCs w:val="30"/>
        </w:rPr>
      </w:pPr>
      <w:r>
        <w:rPr>
          <w:rFonts w:hint="eastAsia" w:ascii="微软雅黑" w:hAnsi="微软雅黑" w:eastAsia="微软雅黑" w:cs="微软雅黑"/>
          <w:b w:val="0"/>
          <w:bCs w:val="0"/>
          <w:i w:val="0"/>
          <w:iCs w:val="0"/>
          <w:caps w:val="0"/>
          <w:color w:val="333333"/>
          <w:spacing w:val="0"/>
          <w:sz w:val="32"/>
          <w:szCs w:val="32"/>
          <w:bdr w:val="none" w:color="auto" w:sz="0" w:space="0"/>
          <w:lang w:val="en-US"/>
        </w:rPr>
        <w:t>1.</w:t>
      </w:r>
      <w:r>
        <w:rPr>
          <w:rFonts w:hint="eastAsia" w:ascii="微软雅黑" w:hAnsi="微软雅黑" w:eastAsia="微软雅黑" w:cs="微软雅黑"/>
          <w:b w:val="0"/>
          <w:bCs w:val="0"/>
          <w:i w:val="0"/>
          <w:iCs w:val="0"/>
          <w:caps w:val="0"/>
          <w:color w:val="333333"/>
          <w:spacing w:val="0"/>
          <w:sz w:val="32"/>
          <w:szCs w:val="32"/>
          <w:bdr w:val="none" w:color="auto" w:sz="0" w:space="0"/>
        </w:rPr>
        <w:t>在报考专业和调剂专业，均达到国家A类考生初试成绩基本要求和我校复试基本分数线；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11" w:lineRule="atLeast"/>
        <w:ind w:left="0" w:right="0" w:firstLine="640"/>
        <w:jc w:val="both"/>
        <w:rPr>
          <w:rFonts w:hint="eastAsia" w:ascii="微软雅黑" w:hAnsi="微软雅黑" w:eastAsia="微软雅黑" w:cs="微软雅黑"/>
          <w:sz w:val="30"/>
          <w:szCs w:val="30"/>
        </w:rPr>
      </w:pPr>
      <w:r>
        <w:rPr>
          <w:rFonts w:hint="eastAsia" w:ascii="微软雅黑" w:hAnsi="微软雅黑" w:eastAsia="微软雅黑" w:cs="微软雅黑"/>
          <w:b w:val="0"/>
          <w:bCs w:val="0"/>
          <w:i w:val="0"/>
          <w:iCs w:val="0"/>
          <w:caps w:val="0"/>
          <w:color w:val="333333"/>
          <w:spacing w:val="0"/>
          <w:sz w:val="32"/>
          <w:szCs w:val="32"/>
          <w:bdr w:val="none" w:color="auto" w:sz="0" w:space="0"/>
          <w:lang w:val="en-US"/>
        </w:rPr>
        <w:t>2.</w:t>
      </w:r>
      <w:r>
        <w:rPr>
          <w:rFonts w:hint="eastAsia" w:ascii="微软雅黑" w:hAnsi="微软雅黑" w:eastAsia="微软雅黑" w:cs="微软雅黑"/>
          <w:b w:val="0"/>
          <w:bCs w:val="0"/>
          <w:i w:val="0"/>
          <w:iCs w:val="0"/>
          <w:caps w:val="0"/>
          <w:color w:val="333333"/>
          <w:spacing w:val="0"/>
          <w:sz w:val="32"/>
          <w:szCs w:val="32"/>
          <w:bdr w:val="none" w:color="auto" w:sz="0" w:space="0"/>
        </w:rPr>
        <w:t>且不得低于我院接收调剂专业(方向)的调剂复试分数线，初试成绩基本要求如下：</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15"/>
        <w:gridCol w:w="490"/>
        <w:gridCol w:w="420"/>
        <w:gridCol w:w="1380"/>
        <w:gridCol w:w="620"/>
        <w:gridCol w:w="490"/>
        <w:gridCol w:w="490"/>
        <w:gridCol w:w="490"/>
        <w:gridCol w:w="4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1" w:hRule="atLeast"/>
        </w:trPr>
        <w:tc>
          <w:tcPr>
            <w:tcW w:w="650" w:type="dxa"/>
            <w:vMerge w:val="restart"/>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ascii="仿宋" w:hAnsi="仿宋" w:eastAsia="仿宋" w:cs="仿宋"/>
                <w:b/>
                <w:bCs/>
                <w:sz w:val="21"/>
                <w:szCs w:val="21"/>
                <w:bdr w:val="none" w:color="auto" w:sz="0" w:space="0"/>
              </w:rPr>
              <w:t>专业代码</w:t>
            </w:r>
          </w:p>
        </w:tc>
        <w:tc>
          <w:tcPr>
            <w:tcW w:w="490" w:type="dxa"/>
            <w:vMerge w:val="restart"/>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b/>
                <w:bCs/>
                <w:sz w:val="21"/>
                <w:szCs w:val="21"/>
                <w:bdr w:val="none" w:color="auto" w:sz="0" w:space="0"/>
              </w:rPr>
              <w:t>专业名称</w:t>
            </w:r>
          </w:p>
        </w:tc>
        <w:tc>
          <w:tcPr>
            <w:tcW w:w="420" w:type="dxa"/>
            <w:vMerge w:val="restart"/>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b/>
                <w:bCs/>
                <w:sz w:val="21"/>
                <w:szCs w:val="21"/>
                <w:bdr w:val="none" w:color="auto" w:sz="0" w:space="0"/>
              </w:rPr>
              <w:t>方向代码</w:t>
            </w:r>
          </w:p>
        </w:tc>
        <w:tc>
          <w:tcPr>
            <w:tcW w:w="1380" w:type="dxa"/>
            <w:vMerge w:val="restart"/>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b/>
                <w:bCs/>
                <w:sz w:val="21"/>
                <w:szCs w:val="21"/>
                <w:bdr w:val="none" w:color="auto" w:sz="0" w:space="0"/>
              </w:rPr>
              <w:t>方向名称</w:t>
            </w:r>
          </w:p>
        </w:tc>
        <w:tc>
          <w:tcPr>
            <w:tcW w:w="2090" w:type="dxa"/>
            <w:gridSpan w:val="4"/>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b/>
                <w:bCs/>
                <w:sz w:val="21"/>
                <w:szCs w:val="21"/>
                <w:bdr w:val="none" w:color="auto" w:sz="0" w:space="0"/>
              </w:rPr>
              <w:t>复试分数线</w:t>
            </w:r>
          </w:p>
        </w:tc>
        <w:tc>
          <w:tcPr>
            <w:tcW w:w="490" w:type="dxa"/>
            <w:vMerge w:val="restart"/>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b/>
                <w:bCs/>
                <w:sz w:val="21"/>
                <w:szCs w:val="21"/>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1"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490" w:type="dxa"/>
            <w:vMerge w:val="continue"/>
            <w:tcBorders>
              <w:top w:val="single" w:color="000000" w:sz="4" w:space="0"/>
              <w:left w:val="nil"/>
              <w:bottom w:val="single" w:color="000000" w:sz="4" w:space="0"/>
              <w:right w:val="single" w:color="000000"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420" w:type="dxa"/>
            <w:vMerge w:val="continue"/>
            <w:tcBorders>
              <w:top w:val="single" w:color="000000" w:sz="4" w:space="0"/>
              <w:left w:val="nil"/>
              <w:bottom w:val="single" w:color="000000" w:sz="4" w:space="0"/>
              <w:right w:val="single" w:color="000000"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1380" w:type="dxa"/>
            <w:vMerge w:val="continue"/>
            <w:tcBorders>
              <w:top w:val="single" w:color="000000" w:sz="4" w:space="0"/>
              <w:left w:val="nil"/>
              <w:bottom w:val="single" w:color="000000" w:sz="4" w:space="0"/>
              <w:right w:val="single" w:color="000000"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6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b/>
                <w:bCs/>
                <w:sz w:val="21"/>
                <w:szCs w:val="21"/>
                <w:bdr w:val="none" w:color="auto" w:sz="0" w:space="0"/>
              </w:rPr>
              <w:t>总分</w:t>
            </w:r>
          </w:p>
        </w:tc>
        <w:tc>
          <w:tcPr>
            <w:tcW w:w="49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b/>
                <w:bCs/>
                <w:sz w:val="21"/>
                <w:szCs w:val="21"/>
                <w:bdr w:val="none" w:color="auto" w:sz="0" w:space="0"/>
              </w:rPr>
              <w:t>政治</w:t>
            </w:r>
          </w:p>
        </w:tc>
        <w:tc>
          <w:tcPr>
            <w:tcW w:w="49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b/>
                <w:bCs/>
                <w:sz w:val="21"/>
                <w:szCs w:val="21"/>
                <w:bdr w:val="none" w:color="auto" w:sz="0" w:space="0"/>
              </w:rPr>
              <w:t>外语</w:t>
            </w:r>
          </w:p>
        </w:tc>
        <w:tc>
          <w:tcPr>
            <w:tcW w:w="49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b/>
                <w:bCs/>
                <w:sz w:val="21"/>
                <w:szCs w:val="21"/>
                <w:bdr w:val="none" w:color="auto" w:sz="0" w:space="0"/>
              </w:rPr>
              <w:t>业务课一</w:t>
            </w:r>
          </w:p>
        </w:tc>
        <w:tc>
          <w:tcPr>
            <w:tcW w:w="490" w:type="dxa"/>
            <w:vMerge w:val="continue"/>
            <w:tcBorders>
              <w:top w:val="single" w:color="000000" w:sz="4" w:space="0"/>
              <w:left w:val="nil"/>
              <w:bottom w:val="single" w:color="000000" w:sz="4" w:space="0"/>
              <w:right w:val="single" w:color="000000" w:sz="4" w:space="0"/>
            </w:tcBorders>
            <w:shd w:val="clear"/>
            <w:tcMar>
              <w:left w:w="70" w:type="dxa"/>
              <w:right w:w="70" w:type="dxa"/>
            </w:tcMar>
            <w:vAlign w:val="center"/>
          </w:tcPr>
          <w:p>
            <w:pPr>
              <w:rPr>
                <w:rFonts w:hint="eastAsia" w:ascii="微软雅黑" w:hAnsi="微软雅黑" w:eastAsia="微软雅黑" w:cs="微软雅黑"/>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65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100100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rPr>
              <w:t>基础医学</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04</w:t>
            </w:r>
          </w:p>
        </w:tc>
        <w:tc>
          <w:tcPr>
            <w:tcW w:w="13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rPr>
              <w:t>病理学与病理生理学</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300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160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65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100200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rPr>
              <w:t>临床医学</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07</w:t>
            </w:r>
          </w:p>
        </w:tc>
        <w:tc>
          <w:tcPr>
            <w:tcW w:w="13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rPr>
              <w:t>影像医学与核医学</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300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160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65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100200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rPr>
              <w:t>临床医学</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11</w:t>
            </w:r>
          </w:p>
        </w:tc>
        <w:tc>
          <w:tcPr>
            <w:tcW w:w="13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rPr>
              <w:t>妇产科学</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300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160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65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100200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rPr>
              <w:t>临床医学</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12</w:t>
            </w:r>
          </w:p>
        </w:tc>
        <w:tc>
          <w:tcPr>
            <w:tcW w:w="13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rPr>
              <w:t>眼科学</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300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160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65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100200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rPr>
              <w:t>临床医学</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13</w:t>
            </w:r>
          </w:p>
        </w:tc>
        <w:tc>
          <w:tcPr>
            <w:tcW w:w="13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rPr>
              <w:t>耳鼻咽喉科学</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300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160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65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100200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rPr>
              <w:t>临床医学</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14</w:t>
            </w:r>
          </w:p>
        </w:tc>
        <w:tc>
          <w:tcPr>
            <w:tcW w:w="13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rPr>
              <w:t>肿瘤学</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300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160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65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100200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rPr>
              <w:t>临床医学</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17</w:t>
            </w:r>
          </w:p>
        </w:tc>
        <w:tc>
          <w:tcPr>
            <w:tcW w:w="13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rPr>
              <w:t>麻醉学</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300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160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65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100200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rPr>
              <w:t>临床医学</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18</w:t>
            </w:r>
          </w:p>
        </w:tc>
        <w:tc>
          <w:tcPr>
            <w:tcW w:w="13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rPr>
              <w:t>急诊医学</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300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160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65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100200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rPr>
              <w:t>临床医学</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Z1</w:t>
            </w:r>
          </w:p>
        </w:tc>
        <w:tc>
          <w:tcPr>
            <w:tcW w:w="13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rPr>
              <w:t>重症医学</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300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160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65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100600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中西医结合</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02</w:t>
            </w:r>
          </w:p>
        </w:tc>
        <w:tc>
          <w:tcPr>
            <w:tcW w:w="13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中西医结合临床</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300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仿宋" w:hAnsi="仿宋" w:eastAsia="仿宋" w:cs="仿宋"/>
                <w:sz w:val="21"/>
                <w:szCs w:val="21"/>
                <w:bdr w:val="none" w:color="auto" w:sz="0" w:space="0"/>
                <w:lang w:val="en-US"/>
              </w:rPr>
              <w:t>160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4"/>
          <w:szCs w:val="14"/>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both"/>
        <w:rPr>
          <w:rFonts w:hint="eastAsia" w:ascii="微软雅黑" w:hAnsi="微软雅黑" w:eastAsia="微软雅黑" w:cs="微软雅黑"/>
        </w:rPr>
      </w:pP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rPr>
        <w:t>（四）对</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考生初试科目的要求：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lang w:val="en-US"/>
        </w:rPr>
        <w:t xml:space="preserve">1. </w:t>
      </w: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rPr>
        <w:t>统考科目相同科目为：思想政治理论、英语一，专业学位科目须有临床医学综合能力（西医）;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lang w:val="en-US"/>
        </w:rPr>
        <w:t xml:space="preserve">2. </w:t>
      </w: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rPr>
        <w:t>自命题科目相同或相近，学术学位考试科目须有我校自命题的基础医学综合、生物医学综合、临床医学综合能力（中医）等相同或相近科目。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both"/>
        <w:rPr>
          <w:rFonts w:hint="eastAsia" w:ascii="微软雅黑" w:hAnsi="微软雅黑" w:eastAsia="微软雅黑" w:cs="微软雅黑"/>
        </w:rPr>
      </w:pP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rPr>
        <w:t>（五）</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对考生本科专业的要求：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考生须为全日制本科毕业生，本科毕业专业为医学。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both"/>
        <w:rPr>
          <w:rFonts w:hint="eastAsia" w:ascii="微软雅黑" w:hAnsi="微软雅黑" w:eastAsia="微软雅黑" w:cs="微软雅黑"/>
        </w:rPr>
      </w:pP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rPr>
        <w:t>（六）第一志愿报考我校的考生优先。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rPr>
        <w:t>第一志愿报考我院的考生，如不能或者放弃参加所报考专业方向的复试，可根据实际情况自愿申请院内其他专业方向的调剂。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参加我院复试的考生，如经过复试未被拟录取的，可根据实际情况自愿申请院内其他专业方向的调剂。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（七）其他学术要求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rPr>
        <w:t>我院将综合考生的初试成绩、外语水平、科研经历、报考专业与拟调剂专业相关性等，择优确认进入调剂复试的考生名单。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4"/>
          <w:szCs w:val="14"/>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0"/>
        <w:jc w:val="both"/>
        <w:rPr>
          <w:rFonts w:hint="eastAsia" w:ascii="微软雅黑" w:hAnsi="微软雅黑" w:eastAsia="微软雅黑" w:cs="微软雅黑"/>
        </w:rPr>
      </w:pPr>
      <w:r>
        <w:rPr>
          <w:rFonts w:hint="eastAsia" w:ascii="微软雅黑" w:hAnsi="微软雅黑" w:eastAsia="微软雅黑" w:cs="微软雅黑"/>
          <w:b/>
          <w:bCs/>
          <w:i w:val="0"/>
          <w:iCs w:val="0"/>
          <w:caps w:val="0"/>
          <w:color w:val="000000"/>
          <w:spacing w:val="0"/>
          <w:sz w:val="32"/>
          <w:szCs w:val="32"/>
          <w:bdr w:val="none" w:color="auto" w:sz="0" w:space="0"/>
          <w:shd w:val="clear" w:fill="FFFFFF"/>
          <w:vertAlign w:val="baseline"/>
        </w:rPr>
        <w:t>三、调剂程序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lang w:val="en-US"/>
        </w:rPr>
        <w:t>1.</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接收调剂时间从发布通知之日起至2023年3月29日上午8:00。</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66"/>
        <w:gridCol w:w="80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gridAfter w:val="1"/>
          <w:trHeight w:val="0" w:hRule="atLeast"/>
        </w:trPr>
        <w:tc>
          <w:tcPr>
            <w:tcW w:w="1520" w:type="dxa"/>
            <w:tcBorders>
              <w:top w:val="nil"/>
              <w:left w:val="nil"/>
              <w:bottom w:val="nil"/>
              <w:right w:val="nil"/>
            </w:tcBorders>
            <w:shd w:val="cle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nil"/>
              <w:left w:val="nil"/>
              <w:bottom w:val="nil"/>
              <w:right w:val="nil"/>
            </w:tcBorders>
            <w:shd w:val="cle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0" w:type="auto"/>
            <w:tcBorders>
              <w:top w:val="nil"/>
              <w:left w:val="nil"/>
              <w:bottom w:val="nil"/>
              <w:right w:val="nil"/>
            </w:tcBorders>
            <w:shd w:val="cle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drawing>
                <wp:inline distT="0" distB="0" distL="114300" distR="114300">
                  <wp:extent cx="5105400" cy="5105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105400" cy="5105400"/>
                          </a:xfrm>
                          <a:prstGeom prst="rect">
                            <a:avLst/>
                          </a:prstGeom>
                          <a:noFill/>
                          <a:ln w="9525">
                            <a:noFill/>
                          </a:ln>
                        </pic:spPr>
                      </pic:pic>
                    </a:graphicData>
                  </a:graphic>
                </wp:inline>
              </w:drawing>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4"/>
          <w:szCs w:val="14"/>
          <w:bdr w:val="none" w:color="auto" w:sz="0" w:space="0"/>
        </w:rPr>
        <w:br w:type="textWrapping"/>
      </w:r>
      <w:r>
        <w:rPr>
          <w:rFonts w:hint="eastAsia" w:ascii="微软雅黑" w:hAnsi="微软雅黑" w:eastAsia="微软雅黑" w:cs="微软雅黑"/>
          <w:i w:val="0"/>
          <w:iCs w:val="0"/>
          <w:caps w:val="0"/>
          <w:color w:val="000000"/>
          <w:spacing w:val="0"/>
          <w:sz w:val="32"/>
          <w:szCs w:val="32"/>
          <w:bdr w:val="none" w:color="auto" w:sz="0" w:space="0"/>
          <w:lang w:val="en-US"/>
        </w:rPr>
        <w:t>2.</w:t>
      </w:r>
      <w:r>
        <w:rPr>
          <w:rFonts w:hint="eastAsia" w:ascii="微软雅黑" w:hAnsi="微软雅黑" w:eastAsia="微软雅黑" w:cs="微软雅黑"/>
          <w:i w:val="0"/>
          <w:iCs w:val="0"/>
          <w:caps w:val="0"/>
          <w:color w:val="000000"/>
          <w:spacing w:val="0"/>
          <w:sz w:val="32"/>
          <w:szCs w:val="32"/>
          <w:bdr w:val="none" w:color="auto" w:sz="0" w:space="0"/>
        </w:rPr>
        <w:t>申请调剂的考生，通过问卷链接或扫描二维码填写问卷https://www.wjx.cn/vm/wHvBtym.aspx#</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4"/>
          <w:szCs w:val="14"/>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lang w:val="en-US"/>
        </w:rPr>
        <w:t>3.</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完成问卷填写后，同步将以下材料于2023年3月29日上午8:00</w:t>
      </w: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rPr>
        <w:t>发送至邮箱zsqyyjsk@mail.sysu.edu.cn</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1）下载并填写《2023年校内不同招生单位之间调剂硕士考生审批表》，联系本校原报考单位办理调剂转出手续（可通过邮件、微信、QQ等方式向调出单位申请，调出单位若同意则在中山大学研究生教育管理系统调出该生并告知考生结果，无须在审批表上盖章），并将审批表扫描件作为单独的PDF文件发送至上述邮箱；</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（2）资格审查材料。具体材料请查看我院2023年硕士</w:t>
      </w:r>
      <w:r>
        <w:rPr>
          <w:rFonts w:hint="eastAsia" w:ascii="微软雅黑" w:hAnsi="微软雅黑" w:eastAsia="微软雅黑" w:cs="微软雅黑"/>
          <w:i w:val="0"/>
          <w:iCs w:val="0"/>
          <w:caps w:val="0"/>
          <w:color w:val="000000"/>
          <w:spacing w:val="0"/>
          <w:sz w:val="32"/>
          <w:szCs w:val="32"/>
          <w:bdr w:val="none" w:color="auto" w:sz="0" w:space="0"/>
        </w:rPr>
        <w:t>研究生复试录取方案（</w:t>
      </w:r>
      <w:r>
        <w:rPr>
          <w:rFonts w:hint="eastAsia" w:ascii="微软雅黑" w:hAnsi="微软雅黑" w:eastAsia="微软雅黑" w:cs="微软雅黑"/>
          <w:i w:val="0"/>
          <w:iCs w:val="0"/>
          <w:caps w:val="0"/>
          <w:color w:val="333333"/>
          <w:spacing w:val="0"/>
          <w:sz w:val="14"/>
          <w:szCs w:val="14"/>
          <w:bdr w:val="none" w:color="auto" w:sz="0" w:space="0"/>
        </w:rPr>
        <w:t>http://www.sysush.com/content/4928044c-2475-42a0-b679-642be6a287c4</w:t>
      </w:r>
      <w:r>
        <w:rPr>
          <w:rFonts w:hint="eastAsia" w:ascii="微软雅黑" w:hAnsi="微软雅黑" w:eastAsia="微软雅黑" w:cs="微软雅黑"/>
          <w:i w:val="0"/>
          <w:iCs w:val="0"/>
          <w:caps w:val="0"/>
          <w:color w:val="000000"/>
          <w:spacing w:val="0"/>
          <w:sz w:val="32"/>
          <w:szCs w:val="32"/>
          <w:bdr w:val="none" w:color="auto" w:sz="0" w:space="0"/>
        </w:rPr>
        <w:t>）</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（3）调剂申请补充材料。包括考生大学学习成绩单、毕业论文、科研成果、竞赛获奖、发表论文、社会服务、考生个人简历及本人对申请调剂专业的认识和入读计划等相关资料。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以上材料中，审批表扫描件应为单独的PDF文件，资格审查材料合并为一个PDF文件，考生调剂申请补充资料另合并为一个PDF文件，共整理为3个PDF文件。邮件请以考生姓名+联系电话命名，文件大小在10M之内，以3个单独的文件发送，切勿以云附件或者超大附件发送文件。问卷星完成提交并且上述材料发送齐全至指定邮箱的考生，方可纳入我院本批次调剂申请名单之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lang w:val="en-US"/>
        </w:rPr>
        <w:t>4.</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我院将结合考生提交的相关材料，对考生既往学业、一贯表现、科研能力、综合素质和思想品德等情况进行全面考察，确定拟调剂复试名单后，在中山大学研究生教育管理系统上调入考生，并汇总报送研究生院复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0"/>
        <w:jc w:val="both"/>
        <w:rPr>
          <w:rFonts w:hint="eastAsia" w:ascii="微软雅黑" w:hAnsi="微软雅黑" w:eastAsia="微软雅黑" w:cs="微软雅黑"/>
        </w:rPr>
      </w:pPr>
      <w:r>
        <w:rPr>
          <w:rFonts w:hint="eastAsia" w:ascii="微软雅黑" w:hAnsi="微软雅黑" w:eastAsia="微软雅黑" w:cs="微软雅黑"/>
          <w:b/>
          <w:bCs/>
          <w:i w:val="0"/>
          <w:iCs w:val="0"/>
          <w:caps w:val="0"/>
          <w:color w:val="000000"/>
          <w:spacing w:val="0"/>
          <w:sz w:val="32"/>
          <w:szCs w:val="32"/>
          <w:bdr w:val="none" w:color="auto" w:sz="0" w:space="0"/>
          <w:shd w:val="clear" w:fill="FFFFFF"/>
          <w:vertAlign w:val="baseline"/>
        </w:rPr>
        <w:t>四、调剂复试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lang w:val="en-US"/>
        </w:rPr>
        <w:t>1.</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获得拟调剂复试资格的考生名单将在学院网站另行公布（网址：http://www.sysush.com/），请各位考生留意。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lang w:val="en-US"/>
        </w:rPr>
        <w:t>2.</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调剂复试时间、地点等信息请密切留意我院官方网站（网址：http://www.sysush.com/）、全国硕士研究生招生考试网上调剂系统（https://yz.chsi.com.cn/yztj/）。</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lang w:val="en-US"/>
        </w:rPr>
        <w:t>3.</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调剂复试录取相关安排将与复试名单同时公布，请各位考生留意。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lang w:val="en-US"/>
        </w:rPr>
        <w:t>4.</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获得调剂拟录取资格的考生须按我院规定时间内（另行通知）在全国硕士研究生招生考试网上调剂系统（https://yz.chsi.com.cn/yztj/）上按要求完成调剂志愿的报名、复试确认、录取确认。考生未在规定时间内确认的，视同放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both"/>
        <w:rPr>
          <w:rFonts w:hint="eastAsia" w:ascii="微软雅黑" w:hAnsi="微软雅黑" w:eastAsia="微软雅黑" w:cs="微软雅黑"/>
        </w:rPr>
      </w:pPr>
      <w:r>
        <w:rPr>
          <w:rFonts w:hint="eastAsia" w:ascii="微软雅黑" w:hAnsi="微软雅黑" w:eastAsia="微软雅黑" w:cs="微软雅黑"/>
          <w:b/>
          <w:bCs/>
          <w:i w:val="0"/>
          <w:iCs w:val="0"/>
          <w:caps w:val="0"/>
          <w:color w:val="000000"/>
          <w:spacing w:val="0"/>
          <w:sz w:val="32"/>
          <w:szCs w:val="32"/>
          <w:bdr w:val="none" w:color="auto" w:sz="0" w:space="0"/>
          <w:shd w:val="clear" w:fill="FFFFFF"/>
          <w:vertAlign w:val="baseline"/>
        </w:rPr>
        <w:t>五、其他说明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报考我院专业为100200临床医学，申请调剂到我院100200临床医学的其它方向，应该在申请调剂规定时间内，按本院复试方案要求提交材料，参加调剂复试，无需在教育部调剂系统申请调剂；若在100100基础医学、100200临床医学、101000医学技术、105100临床医学之间申请调剂或跨院系调剂的，还需要在教育部调剂系统办理调剂程序（具体时间和要求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both"/>
        <w:rPr>
          <w:rFonts w:hint="eastAsia" w:ascii="微软雅黑" w:hAnsi="微软雅黑" w:eastAsia="微软雅黑" w:cs="微软雅黑"/>
        </w:rPr>
      </w:pPr>
      <w:r>
        <w:rPr>
          <w:rFonts w:hint="eastAsia" w:ascii="微软雅黑" w:hAnsi="微软雅黑" w:eastAsia="微软雅黑" w:cs="微软雅黑"/>
          <w:b/>
          <w:bCs/>
          <w:i w:val="0"/>
          <w:iCs w:val="0"/>
          <w:caps w:val="0"/>
          <w:color w:val="000000"/>
          <w:spacing w:val="0"/>
          <w:sz w:val="32"/>
          <w:szCs w:val="32"/>
          <w:bdr w:val="none" w:color="auto" w:sz="0" w:space="0"/>
          <w:shd w:val="clear" w:fill="FFFFFF"/>
          <w:vertAlign w:val="baseline"/>
        </w:rPr>
        <w:t>六、本通知未尽事项以教育部、我校研究生院有关文件为准。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both"/>
        <w:rPr>
          <w:rFonts w:hint="eastAsia" w:ascii="微软雅黑" w:hAnsi="微软雅黑" w:eastAsia="微软雅黑" w:cs="微软雅黑"/>
        </w:rPr>
      </w:pPr>
      <w:r>
        <w:rPr>
          <w:rFonts w:hint="eastAsia" w:ascii="微软雅黑" w:hAnsi="微软雅黑" w:eastAsia="微软雅黑" w:cs="微软雅黑"/>
          <w:b/>
          <w:bCs/>
          <w:i w:val="0"/>
          <w:iCs w:val="0"/>
          <w:caps w:val="0"/>
          <w:color w:val="000000"/>
          <w:spacing w:val="0"/>
          <w:sz w:val="32"/>
          <w:szCs w:val="32"/>
          <w:bdr w:val="none" w:color="auto" w:sz="0" w:space="0"/>
          <w:shd w:val="clear" w:fill="FFFFFF"/>
          <w:vertAlign w:val="baseline"/>
        </w:rPr>
        <w:t>七、联系方式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田老师，电话：0755-23242106；胡老师，电话：0755-81206298；邮箱：zsqyyjsk@mail.sysu.edu.cn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right"/>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4"/>
          <w:szCs w:val="14"/>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right"/>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4"/>
          <w:szCs w:val="14"/>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中山大学附属第七医院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lang w:val="en-US"/>
        </w:rPr>
        <w:t>2023</w:t>
      </w:r>
      <w:r>
        <w:rPr>
          <w:rFonts w:hint="eastAsia" w:ascii="微软雅黑" w:hAnsi="微软雅黑" w:eastAsia="微软雅黑" w:cs="微软雅黑"/>
          <w:i w:val="0"/>
          <w:iCs w:val="0"/>
          <w:caps w:val="0"/>
          <w:color w:val="000000"/>
          <w:spacing w:val="0"/>
          <w:sz w:val="32"/>
          <w:szCs w:val="32"/>
          <w:bdr w:val="none" w:color="auto" w:sz="0" w:space="0"/>
        </w:rPr>
        <w:t xml:space="preserve">年3月24日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34636A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2023-04-09T13:04:58Z</dcterms:created>
  <dc:creator>DELL</dc:creator>
  <cp:lastModifiedBy>WPS_1661830351</cp:lastModifiedBy>
  <dcterms:modified xsi:type="dcterms:W3CDTF">2023-04-09T13:05:10Z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D604A12EF77F48BD86C2AC10E4329DD0_12</vt:lpwstr>
  </property>
</Properties>
</file>