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jc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aps w:val="0"/>
          <w:color w:val="000000"/>
          <w:spacing w:val="0"/>
          <w:sz w:val="24"/>
          <w:szCs w:val="24"/>
          <w:u w:val="none"/>
          <w:bdr w:val="none" w:color="auto" w:sz="0" w:space="0"/>
          <w:shd w:val="clear" w:fill="FFFFFF"/>
        </w:rPr>
        <w:t>中山大学附属第六医院2023年硕士研究生调剂公告(第四批)</w:t>
      </w:r>
    </w:p>
    <w:p>
      <w:pPr>
        <w:keepNext w:val="0"/>
        <w:keepLines w:val="0"/>
        <w:widowControl/>
        <w:suppressLineNumbers w:val="0"/>
        <w:shd w:val="clear" w:fill="FFFFFF"/>
        <w:spacing w:before="0" w:beforeAutospacing="0" w:after="0" w:afterAutospacing="0"/>
        <w:ind w:left="240" w:right="240" w:firstLine="0"/>
        <w:jc w:val="center"/>
        <w:rPr>
          <w:rFonts w:ascii="Helvetica" w:hAnsi="Helvetica" w:eastAsia="Helvetica" w:cs="Helvetica"/>
          <w:i w:val="0"/>
          <w:iCs w:val="0"/>
          <w:caps w:val="0"/>
          <w:color w:val="444444"/>
          <w:spacing w:val="0"/>
          <w:sz w:val="19"/>
          <w:szCs w:val="19"/>
        </w:rPr>
      </w:pPr>
      <w:r>
        <w:rPr>
          <w:rFonts w:hint="default" w:ascii="Helvetica" w:hAnsi="Helvetica" w:eastAsia="Helvetica" w:cs="Helvetica"/>
          <w:i w:val="0"/>
          <w:iCs w:val="0"/>
          <w:caps w:val="0"/>
          <w:color w:val="444444"/>
          <w:spacing w:val="0"/>
          <w:kern w:val="0"/>
          <w:sz w:val="19"/>
          <w:szCs w:val="19"/>
          <w:shd w:val="clear" w:fill="FFFFFF"/>
          <w:lang w:val="en-US" w:eastAsia="zh-CN" w:bidi="ar"/>
        </w:rPr>
        <w:t>发布时间：2023-4-11 阅读：426 </w:t>
      </w:r>
      <w:r>
        <w:rPr>
          <w:rFonts w:hint="default" w:ascii="Helvetica" w:hAnsi="Helvetica" w:eastAsia="Helvetica" w:cs="Helvetica"/>
          <w:i w:val="0"/>
          <w:iCs w:val="0"/>
          <w:caps w:val="0"/>
          <w:color w:val="444444"/>
          <w:spacing w:val="0"/>
          <w:kern w:val="0"/>
          <w:sz w:val="19"/>
          <w:szCs w:val="19"/>
          <w:u w:val="single"/>
          <w:shd w:val="clear" w:fill="FFFFFF"/>
          <w:lang w:val="en-US" w:eastAsia="zh-CN" w:bidi="ar"/>
        </w:rPr>
        <w:fldChar w:fldCharType="begin"/>
      </w:r>
      <w:r>
        <w:rPr>
          <w:rFonts w:hint="default" w:ascii="Helvetica" w:hAnsi="Helvetica" w:eastAsia="Helvetica" w:cs="Helvetica"/>
          <w:i w:val="0"/>
          <w:iCs w:val="0"/>
          <w:caps w:val="0"/>
          <w:color w:val="444444"/>
          <w:spacing w:val="0"/>
          <w:kern w:val="0"/>
          <w:sz w:val="19"/>
          <w:szCs w:val="19"/>
          <w:u w:val="single"/>
          <w:shd w:val="clear" w:fill="FFFFFF"/>
          <w:lang w:val="en-US" w:eastAsia="zh-CN" w:bidi="ar"/>
        </w:rPr>
        <w:instrText xml:space="preserve"> HYPERLINK "javascript:;" </w:instrText>
      </w:r>
      <w:r>
        <w:rPr>
          <w:rFonts w:hint="default" w:ascii="Helvetica" w:hAnsi="Helvetica" w:eastAsia="Helvetica" w:cs="Helvetica"/>
          <w:i w:val="0"/>
          <w:iCs w:val="0"/>
          <w:caps w:val="0"/>
          <w:color w:val="444444"/>
          <w:spacing w:val="0"/>
          <w:kern w:val="0"/>
          <w:sz w:val="19"/>
          <w:szCs w:val="19"/>
          <w:u w:val="single"/>
          <w:shd w:val="clear" w:fill="FFFFFF"/>
          <w:lang w:val="en-US" w:eastAsia="zh-CN" w:bidi="ar"/>
        </w:rPr>
        <w:fldChar w:fldCharType="separate"/>
      </w:r>
      <w:r>
        <w:rPr>
          <w:rStyle w:val="7"/>
          <w:rFonts w:hint="default" w:ascii="Helvetica" w:hAnsi="Helvetica" w:eastAsia="Helvetica" w:cs="Helvetica"/>
          <w:i w:val="0"/>
          <w:iCs w:val="0"/>
          <w:caps w:val="0"/>
          <w:color w:val="444444"/>
          <w:spacing w:val="0"/>
          <w:sz w:val="19"/>
          <w:szCs w:val="19"/>
          <w:u w:val="single"/>
          <w:shd w:val="clear" w:fill="FFFFFF"/>
        </w:rPr>
        <w:t>打印</w:t>
      </w:r>
      <w:r>
        <w:rPr>
          <w:rFonts w:hint="default" w:ascii="Helvetica" w:hAnsi="Helvetica" w:eastAsia="Helvetica" w:cs="Helvetica"/>
          <w:i w:val="0"/>
          <w:iCs w:val="0"/>
          <w:caps w:val="0"/>
          <w:color w:val="444444"/>
          <w:spacing w:val="0"/>
          <w:kern w:val="0"/>
          <w:sz w:val="19"/>
          <w:szCs w:val="19"/>
          <w:u w:val="single"/>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Style w:val="6"/>
          <w:rFonts w:ascii="仿宋_GB2312" w:hAnsi="微软雅黑" w:eastAsia="仿宋_GB2312" w:cs="仿宋_GB2312"/>
          <w:b/>
          <w:bCs/>
          <w:i w:val="0"/>
          <w:iCs w:val="0"/>
          <w:caps w:val="0"/>
          <w:color w:val="333333"/>
          <w:spacing w:val="0"/>
          <w:sz w:val="25"/>
          <w:szCs w:val="25"/>
          <w:u w:val="none"/>
          <w:bdr w:val="none" w:color="auto" w:sz="0" w:space="0"/>
          <w:shd w:val="clear" w:fill="FFFFFF"/>
          <w:vertAlign w:val="baseline"/>
        </w:rPr>
        <w:t>一、接收调剂的专业</w:t>
      </w:r>
      <w:r>
        <w:rPr>
          <w:rStyle w:val="6"/>
          <w:rFonts w:hint="default" w:ascii="仿宋_GB2312" w:hAnsi="微软雅黑" w:eastAsia="仿宋_GB2312" w:cs="仿宋_GB2312"/>
          <w:b/>
          <w:bCs/>
          <w:i w:val="0"/>
          <w:iCs w:val="0"/>
          <w:caps w:val="0"/>
          <w:color w:val="333333"/>
          <w:spacing w:val="0"/>
          <w:sz w:val="25"/>
          <w:szCs w:val="25"/>
          <w:u w:val="none"/>
          <w:bdr w:val="none" w:color="auto" w:sz="0" w:space="0"/>
          <w:shd w:val="clear" w:fill="FFFFFF"/>
          <w:vertAlign w:val="baseline"/>
        </w:rPr>
        <w:t>(方向)、拟调剂招生计划及拟调剂复试名额</w:t>
      </w:r>
    </w:p>
    <w:tbl>
      <w:tblPr>
        <w:tblW w:w="71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52"/>
        <w:gridCol w:w="1932"/>
        <w:gridCol w:w="1164"/>
        <w:gridCol w:w="1212"/>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175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代码及名称</w:t>
            </w:r>
          </w:p>
        </w:tc>
        <w:tc>
          <w:tcPr>
            <w:tcW w:w="193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接收调剂方向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代码及名称</w:t>
            </w:r>
          </w:p>
        </w:tc>
        <w:tc>
          <w:tcPr>
            <w:tcW w:w="11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拟调剂招生计划</w:t>
            </w:r>
          </w:p>
        </w:tc>
        <w:tc>
          <w:tcPr>
            <w:tcW w:w="12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拟调剂复试名额</w:t>
            </w:r>
          </w:p>
        </w:tc>
        <w:tc>
          <w:tcPr>
            <w:tcW w:w="105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40" w:afterAutospacing="0"/>
              <w:jc w:val="center"/>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olor w:val="333333"/>
                <w:sz w:val="22"/>
                <w:szCs w:val="22"/>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rPr>
        <w:tc>
          <w:tcPr>
            <w:tcW w:w="175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100100 基础医学</w:t>
            </w:r>
          </w:p>
        </w:tc>
        <w:tc>
          <w:tcPr>
            <w:tcW w:w="193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J2 基础医学（分子医学）</w:t>
            </w:r>
          </w:p>
        </w:tc>
        <w:tc>
          <w:tcPr>
            <w:tcW w:w="11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2</w:t>
            </w:r>
          </w:p>
        </w:tc>
        <w:tc>
          <w:tcPr>
            <w:tcW w:w="12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6</w:t>
            </w:r>
          </w:p>
        </w:tc>
        <w:tc>
          <w:tcPr>
            <w:tcW w:w="105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6" w:hRule="atLeast"/>
        </w:trPr>
        <w:tc>
          <w:tcPr>
            <w:tcW w:w="175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101000 医学技术</w:t>
            </w:r>
          </w:p>
        </w:tc>
        <w:tc>
          <w:tcPr>
            <w:tcW w:w="193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82 医学检验技术</w:t>
            </w:r>
          </w:p>
        </w:tc>
        <w:tc>
          <w:tcPr>
            <w:tcW w:w="11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w:t>
            </w:r>
          </w:p>
        </w:tc>
        <w:tc>
          <w:tcPr>
            <w:tcW w:w="12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w:t>
            </w:r>
          </w:p>
        </w:tc>
        <w:tc>
          <w:tcPr>
            <w:tcW w:w="105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6" w:hRule="atLeast"/>
        </w:trPr>
        <w:tc>
          <w:tcPr>
            <w:tcW w:w="175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100200临床医学</w:t>
            </w:r>
          </w:p>
        </w:tc>
        <w:tc>
          <w:tcPr>
            <w:tcW w:w="193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41外科学（普外）</w:t>
            </w:r>
          </w:p>
        </w:tc>
        <w:tc>
          <w:tcPr>
            <w:tcW w:w="11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2</w:t>
            </w:r>
          </w:p>
        </w:tc>
        <w:tc>
          <w:tcPr>
            <w:tcW w:w="12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6</w:t>
            </w:r>
          </w:p>
        </w:tc>
        <w:tc>
          <w:tcPr>
            <w:tcW w:w="105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175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105100临床医学</w:t>
            </w:r>
          </w:p>
        </w:tc>
        <w:tc>
          <w:tcPr>
            <w:tcW w:w="193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34内科学（消化系病）</w:t>
            </w:r>
          </w:p>
        </w:tc>
        <w:tc>
          <w:tcPr>
            <w:tcW w:w="11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w:t>
            </w:r>
          </w:p>
        </w:tc>
        <w:tc>
          <w:tcPr>
            <w:tcW w:w="12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w:t>
            </w:r>
          </w:p>
        </w:tc>
        <w:tc>
          <w:tcPr>
            <w:tcW w:w="105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专业型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492"/>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具体调剂复试人数以实际接收调剂复试人数为准，具体调剂招生计划以实际录取人数为准。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aps w:val="0"/>
          <w:color w:val="333333"/>
          <w:spacing w:val="0"/>
          <w:sz w:val="25"/>
          <w:szCs w:val="25"/>
          <w:u w:val="none"/>
          <w:bdr w:val="none" w:color="auto" w:sz="0" w:space="0"/>
          <w:shd w:val="clear" w:fill="FFFFFF"/>
          <w:vertAlign w:val="baseline"/>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（一）符合教育部和学校的调剂政策要求。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（二）一志愿报考我校专业为100100 基础医学、101000 医学技术、100200临床医学、105100临床医学、100700 药学等相同或相近专业的优秀生源。</w:t>
      </w:r>
    </w:p>
    <w:p>
      <w:pPr>
        <w:pStyle w:val="2"/>
        <w:keepNext w:val="0"/>
        <w:keepLines w:val="0"/>
        <w:widowControl/>
        <w:suppressLineNumbers w:val="0"/>
        <w:shd w:val="clear" w:fill="FFFFFF"/>
        <w:spacing w:line="444" w:lineRule="atLeast"/>
        <w:jc w:val="both"/>
      </w:pPr>
      <w:r>
        <w:rPr>
          <w:rStyle w:val="6"/>
          <w:rFonts w:hint="default" w:ascii="仿宋_GB2312" w:eastAsia="仿宋_GB2312" w:cs="仿宋_GB2312"/>
          <w:b/>
          <w:bCs/>
          <w:i w:val="0"/>
          <w:iCs w:val="0"/>
          <w:caps w:val="0"/>
          <w:color w:val="333333"/>
          <w:spacing w:val="0"/>
          <w:sz w:val="25"/>
          <w:szCs w:val="25"/>
          <w:shd w:val="clear" w:fill="FFFFFF"/>
        </w:rPr>
        <w:t>（三）</w:t>
      </w:r>
      <w:r>
        <w:rPr>
          <w:rFonts w:hint="default" w:ascii="仿宋_GB2312" w:eastAsia="仿宋_GB2312" w:cs="仿宋_GB2312"/>
          <w:b w:val="0"/>
          <w:bCs w:val="0"/>
          <w:i w:val="0"/>
          <w:iCs w:val="0"/>
          <w:caps w:val="0"/>
          <w:color w:val="333333"/>
          <w:spacing w:val="0"/>
          <w:sz w:val="25"/>
          <w:szCs w:val="25"/>
          <w:shd w:val="clear" w:fill="FFFFFF"/>
        </w:rPr>
        <w:t>初试科目与成绩要求：</w:t>
      </w:r>
    </w:p>
    <w:p>
      <w:pPr>
        <w:pStyle w:val="2"/>
        <w:keepNext w:val="0"/>
        <w:keepLines w:val="0"/>
        <w:widowControl/>
        <w:suppressLineNumbers w:val="0"/>
        <w:shd w:val="clear" w:fill="FFFFFF"/>
        <w:spacing w:line="444" w:lineRule="atLeast"/>
        <w:ind w:left="0" w:firstLine="516"/>
        <w:jc w:val="both"/>
      </w:pPr>
      <w:r>
        <w:rPr>
          <w:rFonts w:hint="default" w:ascii="仿宋_GB2312" w:eastAsia="仿宋_GB2312" w:cs="仿宋_GB2312"/>
          <w:b w:val="0"/>
          <w:bCs w:val="0"/>
          <w:i w:val="0"/>
          <w:iCs w:val="0"/>
          <w:caps w:val="0"/>
          <w:color w:val="333333"/>
          <w:spacing w:val="0"/>
          <w:sz w:val="25"/>
          <w:szCs w:val="25"/>
          <w:shd w:val="clear" w:fill="FFFFFF"/>
        </w:rPr>
        <w:t>1.在报考专业和调剂专业，均达到国家A类考生初试成绩基本要求和我校复试基本分数线；</w:t>
      </w:r>
    </w:p>
    <w:p>
      <w:pPr>
        <w:pStyle w:val="2"/>
        <w:keepNext w:val="0"/>
        <w:keepLines w:val="0"/>
        <w:widowControl/>
        <w:suppressLineNumbers w:val="0"/>
        <w:shd w:val="clear" w:fill="FFFFFF"/>
        <w:spacing w:line="444" w:lineRule="atLeast"/>
        <w:ind w:left="0" w:firstLine="516"/>
        <w:jc w:val="both"/>
      </w:pPr>
      <w:r>
        <w:rPr>
          <w:rFonts w:hint="default" w:ascii="仿宋_GB2312" w:eastAsia="仿宋_GB2312" w:cs="仿宋_GB2312"/>
          <w:b w:val="0"/>
          <w:bCs w:val="0"/>
          <w:i w:val="0"/>
          <w:iCs w:val="0"/>
          <w:caps w:val="0"/>
          <w:color w:val="333333"/>
          <w:spacing w:val="0"/>
          <w:sz w:val="25"/>
          <w:szCs w:val="25"/>
          <w:shd w:val="clear" w:fill="FFFFFF"/>
        </w:rPr>
        <w:t>2.且不得低于我院接收调剂专业(方向)的调剂复试分数线，初试成绩基本要求如下：</w:t>
      </w:r>
    </w:p>
    <w:tbl>
      <w:tblPr>
        <w:tblW w:w="66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64"/>
        <w:gridCol w:w="1512"/>
        <w:gridCol w:w="600"/>
        <w:gridCol w:w="648"/>
        <w:gridCol w:w="672"/>
        <w:gridCol w:w="816"/>
        <w:gridCol w:w="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2" w:hRule="atLeast"/>
        </w:trPr>
        <w:tc>
          <w:tcPr>
            <w:tcW w:w="17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专业代码及名称</w:t>
            </w:r>
          </w:p>
        </w:tc>
        <w:tc>
          <w:tcPr>
            <w:tcW w:w="15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方向代码及名称</w:t>
            </w:r>
          </w:p>
        </w:tc>
        <w:tc>
          <w:tcPr>
            <w:tcW w:w="60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总分</w:t>
            </w:r>
          </w:p>
        </w:tc>
        <w:tc>
          <w:tcPr>
            <w:tcW w:w="648"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政治</w:t>
            </w:r>
          </w:p>
        </w:tc>
        <w:tc>
          <w:tcPr>
            <w:tcW w:w="67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外语</w:t>
            </w:r>
          </w:p>
        </w:tc>
        <w:tc>
          <w:tcPr>
            <w:tcW w:w="81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业务课</w:t>
            </w:r>
          </w:p>
        </w:tc>
        <w:tc>
          <w:tcPr>
            <w:tcW w:w="63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6" w:hRule="atLeast"/>
        </w:trPr>
        <w:tc>
          <w:tcPr>
            <w:tcW w:w="17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100100 基础医学</w:t>
            </w:r>
          </w:p>
        </w:tc>
        <w:tc>
          <w:tcPr>
            <w:tcW w:w="15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J2 基础医学（分子医学）</w:t>
            </w:r>
          </w:p>
        </w:tc>
        <w:tc>
          <w:tcPr>
            <w:tcW w:w="60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300</w:t>
            </w:r>
          </w:p>
        </w:tc>
        <w:tc>
          <w:tcPr>
            <w:tcW w:w="648"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right"/>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67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right"/>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81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right"/>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160</w:t>
            </w:r>
          </w:p>
        </w:tc>
        <w:tc>
          <w:tcPr>
            <w:tcW w:w="63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学术学位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6" w:hRule="atLeast"/>
        </w:trPr>
        <w:tc>
          <w:tcPr>
            <w:tcW w:w="17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101000 医学技术</w:t>
            </w:r>
          </w:p>
        </w:tc>
        <w:tc>
          <w:tcPr>
            <w:tcW w:w="15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82 医学检验技术</w:t>
            </w:r>
          </w:p>
        </w:tc>
        <w:tc>
          <w:tcPr>
            <w:tcW w:w="60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300</w:t>
            </w:r>
          </w:p>
        </w:tc>
        <w:tc>
          <w:tcPr>
            <w:tcW w:w="648"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67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81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160</w:t>
            </w:r>
          </w:p>
        </w:tc>
        <w:tc>
          <w:tcPr>
            <w:tcW w:w="63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学术学位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6" w:hRule="atLeast"/>
        </w:trPr>
        <w:tc>
          <w:tcPr>
            <w:tcW w:w="17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100200临床医学</w:t>
            </w:r>
          </w:p>
        </w:tc>
        <w:tc>
          <w:tcPr>
            <w:tcW w:w="15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41外科学（普外）</w:t>
            </w:r>
          </w:p>
        </w:tc>
        <w:tc>
          <w:tcPr>
            <w:tcW w:w="60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300</w:t>
            </w:r>
          </w:p>
        </w:tc>
        <w:tc>
          <w:tcPr>
            <w:tcW w:w="648"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67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81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160</w:t>
            </w:r>
          </w:p>
        </w:tc>
        <w:tc>
          <w:tcPr>
            <w:tcW w:w="63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学术学位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6" w:hRule="atLeast"/>
        </w:trPr>
        <w:tc>
          <w:tcPr>
            <w:tcW w:w="17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105100临床医学</w:t>
            </w:r>
          </w:p>
        </w:tc>
        <w:tc>
          <w:tcPr>
            <w:tcW w:w="151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34内科学（消化系病）</w:t>
            </w:r>
          </w:p>
        </w:tc>
        <w:tc>
          <w:tcPr>
            <w:tcW w:w="60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315</w:t>
            </w:r>
          </w:p>
        </w:tc>
        <w:tc>
          <w:tcPr>
            <w:tcW w:w="648"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672"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50</w:t>
            </w:r>
          </w:p>
        </w:tc>
        <w:tc>
          <w:tcPr>
            <w:tcW w:w="81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170</w:t>
            </w:r>
          </w:p>
        </w:tc>
        <w:tc>
          <w:tcPr>
            <w:tcW w:w="636"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iCs w:val="0"/>
                <w:u w:val="none"/>
              </w:rPr>
            </w:pPr>
            <w:r>
              <w:rPr>
                <w:rFonts w:hint="default" w:ascii="仿宋_GB2312" w:hAnsi="微软雅黑" w:eastAsia="仿宋_GB2312" w:cs="仿宋_GB2312"/>
                <w:i w:val="0"/>
                <w:iCs w:val="0"/>
                <w:color w:val="333333"/>
                <w:sz w:val="18"/>
                <w:szCs w:val="18"/>
                <w:u w:val="none"/>
                <w:bdr w:val="none" w:color="auto" w:sz="0" w:space="0"/>
              </w:rPr>
              <w:t>专业学位</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  （四）对考生初试科目的要求：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1.</w:t>
      </w:r>
      <w:r>
        <w:rPr>
          <w:rFonts w:ascii="微软雅黑" w:hAnsi="微软雅黑" w:eastAsia="微软雅黑" w:cs="微软雅黑"/>
          <w:i w:val="0"/>
          <w:iCs w:val="0"/>
          <w:caps w:val="0"/>
          <w:color w:val="333333"/>
          <w:spacing w:val="0"/>
          <w:sz w:val="25"/>
          <w:szCs w:val="25"/>
          <w:u w:val="none"/>
          <w:bdr w:val="none" w:color="auto" w:sz="0" w:space="0"/>
          <w:shd w:val="clear" w:fill="FFFFFF"/>
          <w:vertAlign w:val="baseline"/>
        </w:rPr>
        <w:t> </w:t>
      </w: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统考科目相同，科目为：思想政治理论、英语一，专业学位科目须有临床医学综合能力（西医）。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92"/>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2.</w:t>
      </w:r>
      <w:r>
        <w:rPr>
          <w:rFonts w:hint="eastAsia" w:ascii="微软雅黑" w:hAnsi="微软雅黑" w:eastAsia="微软雅黑" w:cs="微软雅黑"/>
          <w:i w:val="0"/>
          <w:iCs w:val="0"/>
          <w:caps w:val="0"/>
          <w:color w:val="333333"/>
          <w:spacing w:val="0"/>
          <w:sz w:val="25"/>
          <w:szCs w:val="25"/>
          <w:u w:val="none"/>
          <w:bdr w:val="none" w:color="auto" w:sz="0" w:space="0"/>
          <w:shd w:val="clear" w:fill="FFFFFF"/>
        </w:rPr>
        <w:t> </w:t>
      </w: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自命题科目相同或相近，学术学位考试科目为基础医学综合等相同或者相近科目。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（五）对考生本科专业的要求：</w:t>
      </w:r>
    </w:p>
    <w:p>
      <w:pPr>
        <w:pStyle w:val="2"/>
        <w:keepNext w:val="0"/>
        <w:keepLines w:val="0"/>
        <w:widowControl/>
        <w:suppressLineNumbers w:val="0"/>
        <w:shd w:val="clear" w:fill="FFFFFF"/>
        <w:spacing w:line="372" w:lineRule="atLeast"/>
        <w:ind w:left="0" w:firstLine="492"/>
        <w:jc w:val="both"/>
      </w:pPr>
      <w:r>
        <w:rPr>
          <w:rFonts w:hint="default" w:ascii="仿宋_GB2312" w:eastAsia="仿宋_GB2312" w:cs="仿宋_GB2312"/>
          <w:b w:val="0"/>
          <w:bCs w:val="0"/>
          <w:i w:val="0"/>
          <w:iCs w:val="0"/>
          <w:caps w:val="0"/>
          <w:color w:val="333333"/>
          <w:spacing w:val="0"/>
          <w:sz w:val="25"/>
          <w:szCs w:val="25"/>
          <w:shd w:val="clear" w:fill="FFFFFF"/>
        </w:rPr>
        <w:t>考生须为全日制本科毕业生，本科毕业专业为生物技术、基础医学、药学、临床医学等。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（六）其他学术要求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92"/>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我院将综合考生的初试成绩、外语水平、科研经历、报考专业与拟调剂专业相关性等，择优确认进入调剂复试的考生名单。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（七）因第一志愿报考我校生源充足，我校原则上不接受校外调剂。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92"/>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 </w:t>
      </w:r>
      <w:r>
        <w:rPr>
          <w:rStyle w:val="6"/>
          <w:rFonts w:hint="default" w:ascii="仿宋_GB2312" w:hAnsi="微软雅黑" w:eastAsia="仿宋_GB2312" w:cs="仿宋_GB2312"/>
          <w:b/>
          <w:bCs/>
          <w:i w:val="0"/>
          <w:iCs w:val="0"/>
          <w:caps w:val="0"/>
          <w:color w:val="333333"/>
          <w:spacing w:val="0"/>
          <w:sz w:val="25"/>
          <w:szCs w:val="25"/>
          <w:u w:val="none"/>
          <w:bdr w:val="none" w:color="auto" w:sz="0" w:space="0"/>
          <w:shd w:val="clear" w:fill="FFFFFF"/>
          <w:vertAlign w:val="baseline"/>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1.接收调剂时间从发布通知之日起至2023年4月13日17:00。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2.请有意申请调剂的考生，下载并填写附件1《中山大学2023年校内不同招生单位之间调剂硕士考生审批表》，校内跨院系考生须联系原报考院系办理调剂转出手续（可通过邮件、微信、QQ等方式向调出院系申请，调出院系若同意则在中山大学研究生教育管理系统调出该生并告知考生结果，无须在审批表上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考生须于2023年4月13日 下午17：00前扫描审批表电子版及</w:t>
      </w:r>
      <w:r>
        <w:rPr>
          <w:rFonts w:hint="eastAsia" w:ascii="微软雅黑" w:hAnsi="微软雅黑" w:eastAsia="微软雅黑" w:cs="微软雅黑"/>
          <w:i w:val="0"/>
          <w:iCs w:val="0"/>
          <w:caps w:val="0"/>
          <w:color w:val="333333"/>
          <w:spacing w:val="0"/>
          <w:sz w:val="25"/>
          <w:szCs w:val="25"/>
          <w:u w:val="none"/>
          <w:bdr w:val="none" w:color="auto" w:sz="0" w:space="0"/>
          <w:shd w:val="clear" w:fill="FFFFFF"/>
          <w:vertAlign w:val="baseline"/>
        </w:rPr>
        <w:t>“</w:t>
      </w:r>
      <w:r>
        <w:rPr>
          <w:rFonts w:hint="default" w:ascii="仿宋_GB2312" w:hAnsi="微软雅黑" w:eastAsia="仿宋_GB2312" w:cs="仿宋_GB2312"/>
          <w:i w:val="0"/>
          <w:iCs w:val="0"/>
          <w:caps w:val="0"/>
          <w:color w:val="333333"/>
          <w:spacing w:val="0"/>
          <w:sz w:val="25"/>
          <w:szCs w:val="25"/>
          <w:u w:val="single"/>
          <w:bdr w:val="none" w:color="auto" w:sz="0" w:space="0"/>
          <w:shd w:val="clear" w:fill="FFFFFF"/>
          <w:vertAlign w:val="baseline"/>
        </w:rPr>
        <w:t>资格审查材料（具体材料参照我院官网《中山大学附属第六医院2023年硕士研究生复试录取方案》）、考生个人简历、大学学习成绩单、毕业论文、科研成果、竞赛获奖、发表论文、社会服务及本人对申请调剂专业的认识和入读计划等相关资料</w:t>
      </w:r>
      <w:r>
        <w:rPr>
          <w:rFonts w:hint="eastAsia" w:ascii="微软雅黑" w:hAnsi="微软雅黑" w:eastAsia="微软雅黑" w:cs="微软雅黑"/>
          <w:i w:val="0"/>
          <w:iCs w:val="0"/>
          <w:caps w:val="0"/>
          <w:color w:val="333333"/>
          <w:spacing w:val="0"/>
          <w:sz w:val="25"/>
          <w:szCs w:val="25"/>
          <w:u w:val="none"/>
          <w:bdr w:val="none" w:color="auto" w:sz="0" w:space="0"/>
          <w:shd w:val="clear" w:fill="FFFFFF"/>
          <w:vertAlign w:val="baseline"/>
        </w:rPr>
        <w:t>”</w:t>
      </w: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并以</w:t>
      </w:r>
      <w:r>
        <w:rPr>
          <w:rFonts w:hint="eastAsia" w:ascii="微软雅黑" w:hAnsi="微软雅黑" w:eastAsia="微软雅黑" w:cs="微软雅黑"/>
          <w:i w:val="0"/>
          <w:iCs w:val="0"/>
          <w:caps w:val="0"/>
          <w:color w:val="333333"/>
          <w:spacing w:val="0"/>
          <w:sz w:val="25"/>
          <w:szCs w:val="25"/>
          <w:u w:val="none"/>
          <w:bdr w:val="none" w:color="auto" w:sz="0" w:space="0"/>
          <w:shd w:val="clear" w:fill="FFFFFF"/>
          <w:vertAlign w:val="baseline"/>
        </w:rPr>
        <w:t>“</w:t>
      </w: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考生姓名+拟调剂专业方向+初试总分+附属六院调剂材料</w:t>
      </w:r>
      <w:r>
        <w:rPr>
          <w:rFonts w:hint="eastAsia" w:ascii="微软雅黑" w:hAnsi="微软雅黑" w:eastAsia="微软雅黑" w:cs="微软雅黑"/>
          <w:i w:val="0"/>
          <w:iCs w:val="0"/>
          <w:caps w:val="0"/>
          <w:color w:val="333333"/>
          <w:spacing w:val="0"/>
          <w:sz w:val="25"/>
          <w:szCs w:val="25"/>
          <w:u w:val="none"/>
          <w:bdr w:val="none" w:color="auto" w:sz="0" w:space="0"/>
          <w:shd w:val="clear" w:fill="FFFFFF"/>
          <w:vertAlign w:val="baseline"/>
        </w:rPr>
        <w:t>”</w:t>
      </w: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命名发至邮箱：zslyyjs@mail.sysu.edu.cn（</w:t>
      </w:r>
      <w:r>
        <w:rPr>
          <w:rFonts w:hint="default" w:ascii="仿宋_GB2312" w:hAnsi="微软雅黑" w:eastAsia="仿宋_GB2312" w:cs="仿宋_GB2312"/>
          <w:i w:val="0"/>
          <w:iCs w:val="0"/>
          <w:caps w:val="0"/>
          <w:color w:val="333333"/>
          <w:spacing w:val="0"/>
          <w:sz w:val="25"/>
          <w:szCs w:val="25"/>
          <w:u w:val="single"/>
          <w:bdr w:val="none" w:color="auto" w:sz="0" w:space="0"/>
          <w:shd w:val="clear" w:fill="FFFFFF"/>
          <w:vertAlign w:val="baseline"/>
        </w:rPr>
        <w:t>审批表扫描件应为单独的PDF文件，考生其他相关资料应合并为一个PDF文件</w:t>
      </w: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），并填写以下问卷：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Style w:val="6"/>
          <w:rFonts w:hint="eastAsia" w:ascii="微软雅黑" w:hAnsi="微软雅黑" w:eastAsia="微软雅黑" w:cs="微软雅黑"/>
          <w:b/>
          <w:bCs/>
          <w:i w:val="0"/>
          <w:iCs w:val="0"/>
          <w:caps w:val="0"/>
          <w:color w:val="333333"/>
          <w:spacing w:val="0"/>
          <w:sz w:val="21"/>
          <w:szCs w:val="21"/>
          <w:u w:val="single"/>
          <w:bdr w:val="none" w:color="auto" w:sz="0" w:space="0"/>
          <w:shd w:val="clear" w:fill="FFFFFF"/>
          <w:vertAlign w:val="baseline"/>
        </w:rPr>
        <w:t>https://f.wps.cn/g/f88m9zw8/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3.由我院审核、确定拟调剂复试名单后，在中山大学研究生教育管理系统上调入考生，将拟调剂复试名单汇总表送交研究生院复核。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1.获得拟调剂复试资格的考生名单将在学院网站另行公布（网址：http://www.zs6y.com），请各位考生留意。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2.调剂复试时间拟定于2023年4月17-21日进行，请报名考生提前做好准备。调剂复试信息请密切留意我院官方网站（网址：http://www.zs6y.com）、全国硕士研究生招生考试网上调剂系统（</w:t>
      </w:r>
      <w:r>
        <w:rPr>
          <w:rFonts w:hint="eastAsia" w:ascii="微软雅黑" w:hAnsi="微软雅黑" w:eastAsia="微软雅黑" w:cs="微软雅黑"/>
          <w:i w:val="0"/>
          <w:iCs w:val="0"/>
          <w:caps w:val="0"/>
          <w:spacing w:val="0"/>
          <w:u w:val="none"/>
          <w:bdr w:val="none" w:color="auto" w:sz="0" w:space="0"/>
          <w:shd w:val="clear" w:fill="FFFFFF"/>
          <w:vertAlign w:val="baseline"/>
        </w:rPr>
        <w:fldChar w:fldCharType="begin"/>
      </w:r>
      <w:r>
        <w:rPr>
          <w:rFonts w:hint="eastAsia" w:ascii="微软雅黑" w:hAnsi="微软雅黑" w:eastAsia="微软雅黑" w:cs="微软雅黑"/>
          <w:i w:val="0"/>
          <w:iCs w:val="0"/>
          <w:caps w:val="0"/>
          <w:spacing w:val="0"/>
          <w:u w:val="none"/>
          <w:bdr w:val="none" w:color="auto" w:sz="0" w:space="0"/>
          <w:shd w:val="clear" w:fill="FFFFFF"/>
          <w:vertAlign w:val="baseline"/>
        </w:rPr>
        <w:instrText xml:space="preserve"> HYPERLINK "https://yz.chsi.com.cn/yztj/" </w:instrText>
      </w:r>
      <w:r>
        <w:rPr>
          <w:rFonts w:hint="eastAsia" w:ascii="微软雅黑" w:hAnsi="微软雅黑" w:eastAsia="微软雅黑" w:cs="微软雅黑"/>
          <w:i w:val="0"/>
          <w:iCs w:val="0"/>
          <w:caps w:val="0"/>
          <w:spacing w:val="0"/>
          <w:u w:val="none"/>
          <w:bdr w:val="none" w:color="auto" w:sz="0" w:space="0"/>
          <w:shd w:val="clear" w:fill="FFFFFF"/>
          <w:vertAlign w:val="baseline"/>
        </w:rPr>
        <w:fldChar w:fldCharType="separate"/>
      </w:r>
      <w:r>
        <w:rPr>
          <w:rStyle w:val="7"/>
          <w:rFonts w:hint="default" w:ascii="仿宋_GB2312" w:hAnsi="微软雅黑" w:eastAsia="仿宋_GB2312" w:cs="仿宋_GB2312"/>
          <w:i w:val="0"/>
          <w:iCs w:val="0"/>
          <w:caps w:val="0"/>
          <w:spacing w:val="0"/>
          <w:sz w:val="25"/>
          <w:szCs w:val="25"/>
          <w:u w:val="none"/>
          <w:bdr w:val="none" w:color="auto" w:sz="0" w:space="0"/>
          <w:shd w:val="clear" w:fill="FFFFFF"/>
          <w:vertAlign w:val="baseline"/>
        </w:rPr>
        <w:t>https://yz.chsi.com.cn/yztj/</w:t>
      </w:r>
      <w:r>
        <w:rPr>
          <w:rFonts w:hint="eastAsia" w:ascii="微软雅黑" w:hAnsi="微软雅黑" w:eastAsia="微软雅黑" w:cs="微软雅黑"/>
          <w:i w:val="0"/>
          <w:iCs w:val="0"/>
          <w:caps w:val="0"/>
          <w:spacing w:val="0"/>
          <w:u w:val="none"/>
          <w:bdr w:val="none" w:color="auto" w:sz="0" w:space="0"/>
          <w:shd w:val="clear" w:fill="FFFFFF"/>
          <w:vertAlign w:val="baseline"/>
        </w:rPr>
        <w:fldChar w:fldCharType="end"/>
      </w: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3.调剂复试录取相关安排将与复试名单同时公布，请各位考生留意。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aps w:val="0"/>
          <w:color w:val="333333"/>
          <w:spacing w:val="0"/>
          <w:sz w:val="25"/>
          <w:szCs w:val="25"/>
          <w:u w:val="none"/>
          <w:bdr w:val="none" w:color="auto" w:sz="0" w:space="0"/>
          <w:shd w:val="clear" w:fill="FFFFFF"/>
          <w:vertAlign w:val="baseline"/>
        </w:rPr>
        <w:t>五、本通知未尽事项以教育部、我校研究生院有关文件为准。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textAlignment w:val="baseline"/>
        <w:rPr>
          <w:rFonts w:hint="eastAsia" w:ascii="微软雅黑" w:hAnsi="微软雅黑" w:eastAsia="微软雅黑" w:cs="微软雅黑"/>
          <w:i w:val="0"/>
          <w:iCs w:val="0"/>
          <w:u w:val="none"/>
        </w:rPr>
      </w:pPr>
      <w:r>
        <w:rPr>
          <w:rStyle w:val="6"/>
          <w:rFonts w:hint="default" w:ascii="仿宋_GB2312" w:hAnsi="微软雅黑" w:eastAsia="仿宋_GB2312" w:cs="仿宋_GB2312"/>
          <w:b/>
          <w:bCs/>
          <w:i w:val="0"/>
          <w:iCs w:val="0"/>
          <w:caps w:val="0"/>
          <w:color w:val="333333"/>
          <w:spacing w:val="0"/>
          <w:sz w:val="25"/>
          <w:szCs w:val="25"/>
          <w:u w:val="none"/>
          <w:bdr w:val="none" w:color="auto" w:sz="0" w:space="0"/>
          <w:shd w:val="clear" w:fill="FFFFFF"/>
          <w:vertAlign w:val="baseline"/>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联系人吴老师、姚老师，电话：020-38254159，邮箱：zslyyjs@mail.sysu.edu.cn。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44" w:lineRule="atLeast"/>
        <w:ind w:left="0" w:firstLine="516"/>
        <w:textAlignment w:val="baseline"/>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vertAlign w:val="baseline"/>
        </w:rPr>
        <w:t>                                 中山大学附属第六医院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rPr>
          <w:rFonts w:hint="eastAsia" w:ascii="微软雅黑" w:hAnsi="微软雅黑" w:eastAsia="微软雅黑" w:cs="微软雅黑"/>
          <w:i w:val="0"/>
          <w:iCs w:val="0"/>
          <w:u w:val="none"/>
        </w:rPr>
      </w:pPr>
      <w:r>
        <w:rPr>
          <w:rFonts w:hint="default" w:ascii="仿宋_GB2312" w:hAnsi="微软雅黑" w:eastAsia="仿宋_GB2312" w:cs="仿宋_GB2312"/>
          <w:i w:val="0"/>
          <w:iCs w:val="0"/>
          <w:caps w:val="0"/>
          <w:color w:val="333333"/>
          <w:spacing w:val="0"/>
          <w:sz w:val="25"/>
          <w:szCs w:val="25"/>
          <w:u w:val="none"/>
          <w:bdr w:val="none" w:color="auto" w:sz="0" w:space="0"/>
          <w:shd w:val="clear" w:fill="FFFFFF"/>
        </w:rPr>
        <w:t>                                              2023年 4月11日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E237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1499</Words>
  <Characters>1830</Characters>
  <Lines>0</Lines>
  <Paragraphs>0</Paragraphs>
  <TotalTime>0</TotalTime>
  <ScaleCrop>false</ScaleCrop>
  <LinksUpToDate>false</LinksUpToDate>
  <CharactersWithSpaces>2000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2023-04-16T00:59:58Z</dcterms:created>
  <dc:creator>DELL</dc:creator>
  <cp:lastModifiedBy>曾经的那个老吴</cp:lastModifiedBy>
  <dcterms:modified xsi:type="dcterms:W3CDTF">2023-04-16T01:00:00Z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7C2EBA8A5FAB47DCADDE3E4AA3DD02DD_12</vt:lpwstr>
  </property>
</Properties>
</file>