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i w:val="0"/>
          <w:caps w:val="0"/>
          <w:color w:val="000000"/>
          <w:spacing w:val="0"/>
          <w:sz w:val="22"/>
          <w:szCs w:val="22"/>
        </w:rPr>
      </w:pPr>
      <w:r>
        <w:rPr>
          <w:rFonts w:hint="eastAsia" w:ascii="微软雅黑" w:hAnsi="微软雅黑" w:eastAsia="微软雅黑" w:cs="微软雅黑"/>
          <w:b/>
          <w:i w:val="0"/>
          <w:caps w:val="0"/>
          <w:color w:val="000000"/>
          <w:spacing w:val="0"/>
          <w:sz w:val="22"/>
          <w:szCs w:val="22"/>
          <w:bdr w:val="none" w:color="auto" w:sz="0" w:space="0"/>
          <w:shd w:val="clear" w:fill="FFFFFF"/>
        </w:rPr>
        <w:t>临沂大学文学院2023年硕士研究生调剂工作细则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caps w:val="0"/>
          <w:color w:val="333333"/>
          <w:spacing w:val="0"/>
          <w:sz w:val="14"/>
          <w:szCs w:val="14"/>
        </w:rPr>
      </w:pPr>
      <w:r>
        <w:rPr>
          <w:rFonts w:hint="default" w:ascii="Arial" w:hAnsi="Arial" w:cs="Arial"/>
          <w:i w:val="0"/>
          <w:caps w:val="0"/>
          <w:color w:val="787878"/>
          <w:spacing w:val="0"/>
          <w:sz w:val="12"/>
          <w:szCs w:val="12"/>
          <w:shd w:val="clear" w:fill="FFFFFF"/>
        </w:rPr>
        <w:t>发布者：张凡俊发布时间：2023-04-06浏览次数：232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30"/>
        <w:jc w:val="left"/>
        <w:rPr>
          <w:color w:val="333333"/>
          <w:sz w:val="14"/>
          <w:szCs w:val="14"/>
        </w:rPr>
      </w:pPr>
      <w:r>
        <w:rPr>
          <w:rFonts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为规范调剂工作程序，提升服务质量，确保择优选拔，根据《教育部关于印发</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lt;2023年全国硕士研究生招生工作管理规定&gt;》（教学[2022]3号）和《关于做好2023年全国硕士研究生复试录取工作的通知》（教学司〔2023〕3号）文件精神，按照山东省教育招生考试院《山东省教育招生考试院关于做好山东省2023年硕士研究生复试录取工作的通知》（鲁招考〔2023〕23号）要求，结合我院实际，制定本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ascii="黑体" w:hAnsi="宋体" w:eastAsia="黑体" w:cs="黑体"/>
          <w:i w:val="0"/>
          <w:caps w:val="0"/>
          <w:color w:val="333333"/>
          <w:spacing w:val="0"/>
          <w:sz w:val="21"/>
          <w:szCs w:val="21"/>
          <w:bdr w:val="none" w:color="auto" w:sz="0" w:space="0"/>
          <w:shd w:val="clear" w:fill="FFFFFF"/>
        </w:rPr>
        <w:t>一、基本原则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坚持“按需招生、全面衡量、择优录取、宁缺毋滥”原则。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坚持以人为本，增强服务意识，提高管理水平。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二、调剂要求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符合调入专业（领域）所设置的报考条件。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初试成绩（含加分，下同）符合第一志愿报考专业和汉语国际教育专业的《全国初试成绩基本要求》（</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A</w:t>
      </w:r>
      <w:r>
        <w:rPr>
          <w:rFonts w:hint="default" w:ascii="仿宋_gb2312" w:hAnsi="仿宋_gb2312" w:eastAsia="仿宋_gb2312" w:cs="仿宋_gb2312"/>
          <w:i w:val="0"/>
          <w:caps w:val="0"/>
          <w:color w:val="333333"/>
          <w:spacing w:val="0"/>
          <w:sz w:val="21"/>
          <w:szCs w:val="21"/>
          <w:bdr w:val="none" w:color="auto" w:sz="0" w:space="0"/>
          <w:shd w:val="clear" w:fill="FFFFFF"/>
        </w:rPr>
        <w:t>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rPr>
        <w:t>调入专业与第一志愿报考专业相同或相近，应在同一学科门类范围内。（专业代码前</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位须相同）。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90" w:lineRule="atLeast"/>
        <w:ind w:left="0" w:right="40" w:firstLine="43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初试科目与调入专业初试科目相同或相近，其中初试全国统一命题科目应与调入专业全国统一命题科目相同。初试非国家统一命题科目的考生不能调入我校设有国家统一命题科目的专业。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90" w:lineRule="atLeast"/>
        <w:ind w:left="0" w:right="40" w:firstLine="43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rPr>
        <w:t>全国统一命题英语一、二之间可顺向调剂，不可逆向调剂。即英语一的专业可向英语二的专业调剂，反之不能调剂。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rPr>
        <w:t>考生调剂志愿锁定时间由我校自主设定，最长不超过</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36</w:t>
      </w:r>
      <w:r>
        <w:rPr>
          <w:rFonts w:hint="default" w:ascii="仿宋_gb2312" w:hAnsi="仿宋_gb2312" w:eastAsia="仿宋_gb2312" w:cs="仿宋_gb2312"/>
          <w:i w:val="0"/>
          <w:caps w:val="0"/>
          <w:color w:val="333333"/>
          <w:spacing w:val="0"/>
          <w:sz w:val="21"/>
          <w:szCs w:val="21"/>
          <w:bdr w:val="none" w:color="auto" w:sz="0" w:space="0"/>
          <w:shd w:val="clear" w:fill="FFFFFF"/>
        </w:rPr>
        <w:t>小时。锁定时间到达后，如学校未明确受理意见，锁定解除，考生可继续填报其他志愿。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7.</w:t>
      </w:r>
      <w:r>
        <w:rPr>
          <w:rFonts w:hint="default" w:ascii="仿宋_gb2312" w:hAnsi="仿宋_gb2312" w:eastAsia="仿宋_gb2312" w:cs="仿宋_gb2312"/>
          <w:i w:val="0"/>
          <w:caps w:val="0"/>
          <w:color w:val="333333"/>
          <w:spacing w:val="0"/>
          <w:sz w:val="21"/>
          <w:szCs w:val="21"/>
          <w:bdr w:val="none" w:color="auto" w:sz="0" w:space="0"/>
          <w:shd w:val="clear" w:fill="FFFFFF"/>
        </w:rPr>
        <w:t>调剂办法未尽事宜或与国家相关文件冲突之处均以国家相关文件为准。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三、调剂程序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学院根据汉语国际教育专业生源余缺情况，制定调剂实施细则，经学校招生工作领导小组审核通过后对外公布。并通过“全国硕士生招生调剂服务系统”提前向社会精准公布调剂名额和调剂条件。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研究生招生办公室在研究生处网站及中国研究生招生信息网上发布接收调剂信息。调剂工作（含校内调剂）一律通过中国研究生招生信息网调剂系统进行，未通过该系统调剂的考生录取无效。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rPr>
        <w:t>学院下载调剂考生名单，对照学校和学院调剂要求审核考生信息，择优遴选进入复试的考生名单。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学院招生工作领导小组，根据调剂指标数与调剂人数</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1.5</w:t>
      </w:r>
      <w:r>
        <w:rPr>
          <w:rFonts w:hint="default" w:ascii="仿宋_gb2312" w:hAnsi="仿宋_gb2312" w:eastAsia="仿宋_gb2312" w:cs="仿宋_gb2312"/>
          <w:i w:val="0"/>
          <w:caps w:val="0"/>
          <w:color w:val="333333"/>
          <w:spacing w:val="0"/>
          <w:sz w:val="21"/>
          <w:szCs w:val="21"/>
          <w:bdr w:val="none" w:color="auto" w:sz="0" w:space="0"/>
          <w:shd w:val="clear" w:fill="FFFFFF"/>
        </w:rPr>
        <w:t>的比例，按照调剂实施细则择优遴选调剂考生进入复试名单，经组长签字确认后报研究生处，经学校招生工作领导小组审核通过后，由学院发送调剂复试通知。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rPr>
        <w:t>学院在发送复试通知后逐一落实并征求考生意见，考生需在收到调剂复试通知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小时内登录“全国硕士生招生调剂服务系统”回复确认，逾期未完成确认操作，视为自动放弃，学院按照调剂规则排序进行递补。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rPr>
        <w:t>根据复试结果确定拟录取名单，通过研究生招生信息网调剂服务系统发布录取通知。学院在发送录取通知后逐一落实并征求考生意见，考生务必在接到录取通知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rPr>
        <w:t>小时内网上回复确认信息，否则视为自动放弃拟录取资格，放弃录取资格名额，由学院从参加同一批次调剂复试且符合录取条件的考生按录取总成绩排名递补拟录取。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四、调剂注意事项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调剂考生只能填报我校一个专业和方向，不可同时填报多个。我校调剂通过中国研究生招生信息网（</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http://yz.chsi.com.cn/</w:t>
      </w:r>
      <w:r>
        <w:rPr>
          <w:rFonts w:hint="default" w:ascii="仿宋_gb2312" w:hAnsi="仿宋_gb2312" w:eastAsia="仿宋_gb2312" w:cs="仿宋_gb2312"/>
          <w:i w:val="0"/>
          <w:caps w:val="0"/>
          <w:color w:val="333333"/>
          <w:spacing w:val="0"/>
          <w:sz w:val="21"/>
          <w:szCs w:val="21"/>
          <w:bdr w:val="none" w:color="auto" w:sz="0" w:space="0"/>
          <w:shd w:val="clear" w:fill="FFFFFF"/>
        </w:rPr>
        <w:t>）“全国硕士生招生调剂服务系统”进行，请考生登陆调剂服务系统，按要求填报调剂志愿。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学院审核报名情况后将通过调剂系统发送复试通知，考生请务必在规定时间内网上回复确认信息，逾期视为自动放弃复试资格。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rPr>
        <w:t>因审核考生报名情况和发送复试通知均需要一定的时间，考生填报调剂志愿结束后切勿随意修改调剂学校和专业。我院将及时通过系统发送复试或拟录取通知，若由于考生本人修改志愿造成无法接收通知，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汉语国际教育专业采用现场方式进行复试，复试时间、复试安排等将在学院官网公布，请考生保持好状态，安心备考。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rPr>
        <w:t>请考生严格遵守疫情防控有关纪律和规定，未经许可，严禁擅自来校咨询。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五、复试安排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1.</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复试时间、地点</w:t>
      </w:r>
    </w:p>
    <w:tbl>
      <w:tblPr>
        <w:tblW w:w="0" w:type="auto"/>
        <w:tblInd w:w="16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30"/>
        <w:gridCol w:w="830"/>
        <w:gridCol w:w="950"/>
        <w:gridCol w:w="850"/>
        <w:gridCol w:w="1010"/>
        <w:gridCol w:w="87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0" w:hRule="atLeast"/>
        </w:trPr>
        <w:tc>
          <w:tcPr>
            <w:tcW w:w="1760" w:type="dxa"/>
            <w:gridSpan w:val="2"/>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笔试</w:t>
            </w:r>
          </w:p>
        </w:tc>
        <w:tc>
          <w:tcPr>
            <w:tcW w:w="1790" w:type="dxa"/>
            <w:gridSpan w:val="2"/>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面试</w:t>
            </w:r>
          </w:p>
        </w:tc>
        <w:tc>
          <w:tcPr>
            <w:tcW w:w="1880" w:type="dxa"/>
            <w:gridSpan w:val="2"/>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同等学力加试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9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时间</w:t>
            </w:r>
          </w:p>
        </w:tc>
        <w:tc>
          <w:tcPr>
            <w:tcW w:w="8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地点</w:t>
            </w:r>
          </w:p>
        </w:tc>
        <w:tc>
          <w:tcPr>
            <w:tcW w:w="9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时间</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地点</w:t>
            </w:r>
          </w:p>
        </w:tc>
        <w:tc>
          <w:tcPr>
            <w:tcW w:w="10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时间</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6"/>
                <w:szCs w:val="16"/>
                <w:bdr w:val="none" w:color="auto" w:sz="0" w:space="0"/>
                <w:lang w:val="en-US" w:eastAsia="zh-CN" w:bidi="ar"/>
              </w:rPr>
              <w:t>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9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14:30-16:30</w:t>
            </w:r>
          </w:p>
        </w:tc>
        <w:tc>
          <w:tcPr>
            <w:tcW w:w="83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明义1号楼126教室</w:t>
            </w:r>
          </w:p>
        </w:tc>
        <w:tc>
          <w:tcPr>
            <w:tcW w:w="9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4月11日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8:30-16:30</w:t>
            </w:r>
          </w:p>
        </w:tc>
        <w:tc>
          <w:tcPr>
            <w:tcW w:w="85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明义1号楼126教室</w:t>
            </w:r>
          </w:p>
        </w:tc>
        <w:tc>
          <w:tcPr>
            <w:tcW w:w="101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4月10日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18:00-20:00</w:t>
            </w:r>
          </w:p>
        </w:tc>
        <w:tc>
          <w:tcPr>
            <w:tcW w:w="87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90" w:lineRule="atLeast"/>
              <w:ind w:left="0" w:right="0"/>
              <w:jc w:val="center"/>
              <w:rPr>
                <w:color w:val="333333"/>
                <w:sz w:val="14"/>
                <w:szCs w:val="14"/>
              </w:rPr>
            </w:pPr>
            <w:r>
              <w:rPr>
                <w:rStyle w:val="7"/>
                <w:rFonts w:asciiTheme="minorHAnsi" w:hAnsiTheme="minorHAnsi" w:eastAsiaTheme="minorEastAsia" w:cstheme="minorBidi"/>
                <w:b/>
                <w:color w:val="333333"/>
                <w:kern w:val="0"/>
                <w:sz w:val="14"/>
                <w:szCs w:val="14"/>
                <w:bdr w:val="none" w:color="auto" w:sz="0" w:space="0"/>
                <w:lang w:val="en-US" w:eastAsia="zh-CN" w:bidi="ar"/>
              </w:rPr>
              <w:t>明义1号楼126教室</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2.</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复试流程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）考场查看。考生于</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caps w:val="0"/>
          <w:color w:val="333333"/>
          <w:spacing w:val="0"/>
          <w:sz w:val="21"/>
          <w:szCs w:val="21"/>
          <w:bdr w:val="none" w:color="auto" w:sz="0" w:space="0"/>
          <w:shd w:val="clear" w:fill="FFFFFF"/>
        </w:rPr>
        <w:t>年</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月</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w:t>
      </w:r>
      <w:r>
        <w:rPr>
          <w:rFonts w:hint="default" w:ascii="仿宋_gb2312" w:hAnsi="仿宋_gb2312" w:eastAsia="仿宋_gb2312" w:cs="仿宋_gb2312"/>
          <w:i w:val="0"/>
          <w:caps w:val="0"/>
          <w:color w:val="333333"/>
          <w:spacing w:val="0"/>
          <w:sz w:val="21"/>
          <w:szCs w:val="21"/>
          <w:bdr w:val="none" w:color="auto" w:sz="0" w:space="0"/>
          <w:shd w:val="clear" w:fill="FFFFFF"/>
        </w:rPr>
        <w:t>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9:00-12:00</w:t>
      </w:r>
      <w:r>
        <w:rPr>
          <w:rFonts w:hint="default" w:ascii="仿宋_gb2312" w:hAnsi="仿宋_gb2312" w:eastAsia="仿宋_gb2312" w:cs="仿宋_gb2312"/>
          <w:i w:val="0"/>
          <w:caps w:val="0"/>
          <w:color w:val="333333"/>
          <w:spacing w:val="0"/>
          <w:sz w:val="21"/>
          <w:szCs w:val="21"/>
          <w:bdr w:val="none" w:color="auto" w:sz="0" w:space="0"/>
          <w:shd w:val="clear" w:fill="FFFFFF"/>
        </w:rPr>
        <w:t>进入临沂大学文学院查看考场。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）资格审核。考生须于</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caps w:val="0"/>
          <w:color w:val="333333"/>
          <w:spacing w:val="0"/>
          <w:sz w:val="21"/>
          <w:szCs w:val="21"/>
          <w:bdr w:val="none" w:color="auto" w:sz="0" w:space="0"/>
          <w:shd w:val="clear" w:fill="FFFFFF"/>
        </w:rPr>
        <w:t>年</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月</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9</w:t>
      </w:r>
      <w:r>
        <w:rPr>
          <w:rFonts w:hint="default" w:ascii="仿宋_gb2312" w:hAnsi="仿宋_gb2312" w:eastAsia="仿宋_gb2312" w:cs="仿宋_gb2312"/>
          <w:i w:val="0"/>
          <w:caps w:val="0"/>
          <w:color w:val="333333"/>
          <w:spacing w:val="0"/>
          <w:sz w:val="21"/>
          <w:szCs w:val="21"/>
          <w:bdr w:val="none" w:color="auto" w:sz="0" w:space="0"/>
          <w:shd w:val="clear" w:fill="FFFFFF"/>
        </w:rPr>
        <w:t>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12:00</w:t>
      </w:r>
      <w:r>
        <w:rPr>
          <w:rFonts w:hint="default" w:ascii="仿宋_gb2312" w:hAnsi="仿宋_gb2312" w:eastAsia="仿宋_gb2312" w:cs="仿宋_gb2312"/>
          <w:i w:val="0"/>
          <w:caps w:val="0"/>
          <w:color w:val="333333"/>
          <w:spacing w:val="0"/>
          <w:sz w:val="21"/>
          <w:szCs w:val="21"/>
          <w:bdr w:val="none" w:color="auto" w:sz="0" w:space="0"/>
          <w:shd w:val="clear" w:fill="FFFFFF"/>
        </w:rPr>
        <w:t>前将复试资格审查应提交材料的电子版发送到</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wxy@lyu.edu.cn</w:t>
      </w:r>
      <w:r>
        <w:rPr>
          <w:rFonts w:hint="default" w:ascii="仿宋_gb2312" w:hAnsi="仿宋_gb2312" w:eastAsia="仿宋_gb2312" w:cs="仿宋_gb2312"/>
          <w:i w:val="0"/>
          <w:caps w:val="0"/>
          <w:color w:val="333333"/>
          <w:spacing w:val="0"/>
          <w:sz w:val="21"/>
          <w:szCs w:val="21"/>
          <w:bdr w:val="none" w:color="auto" w:sz="0" w:space="0"/>
          <w:shd w:val="clear" w:fill="FFFFFF"/>
        </w:rPr>
        <w:t>邮箱，并请在参加复试时携带纸质版原件及复印件一份，以备查验。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rPr>
        <w:t>）现场递交诚信复试承诺书。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）候考。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rPr>
        <w:t>）进行笔试、面试。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rPr>
        <w:t>）同等学力考生于</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caps w:val="0"/>
          <w:color w:val="333333"/>
          <w:spacing w:val="0"/>
          <w:sz w:val="21"/>
          <w:szCs w:val="21"/>
          <w:bdr w:val="none" w:color="auto" w:sz="0" w:space="0"/>
          <w:shd w:val="clear" w:fill="FFFFFF"/>
        </w:rPr>
        <w:t>年</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rPr>
        <w:t>月</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w:t>
      </w:r>
      <w:r>
        <w:rPr>
          <w:rFonts w:hint="default" w:ascii="仿宋_gb2312" w:hAnsi="仿宋_gb2312" w:eastAsia="仿宋_gb2312" w:cs="仿宋_gb2312"/>
          <w:i w:val="0"/>
          <w:caps w:val="0"/>
          <w:color w:val="333333"/>
          <w:spacing w:val="0"/>
          <w:sz w:val="21"/>
          <w:szCs w:val="21"/>
          <w:bdr w:val="none" w:color="auto" w:sz="0" w:space="0"/>
          <w:shd w:val="clear" w:fill="FFFFFF"/>
        </w:rPr>
        <w:t>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18:00-20:00</w:t>
      </w:r>
      <w:r>
        <w:rPr>
          <w:rFonts w:hint="default" w:ascii="仿宋_gb2312" w:hAnsi="仿宋_gb2312" w:eastAsia="仿宋_gb2312" w:cs="仿宋_gb2312"/>
          <w:i w:val="0"/>
          <w:caps w:val="0"/>
          <w:color w:val="333333"/>
          <w:spacing w:val="0"/>
          <w:sz w:val="21"/>
          <w:szCs w:val="21"/>
          <w:bdr w:val="none" w:color="auto" w:sz="0" w:space="0"/>
          <w:shd w:val="clear" w:fill="FFFFFF"/>
        </w:rPr>
        <w:t>进行加试考试。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3.</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复试形式与内容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复试总成绩</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100</w:t>
      </w:r>
      <w:r>
        <w:rPr>
          <w:rFonts w:hint="default" w:ascii="仿宋_gb2312" w:hAnsi="仿宋_gb2312" w:eastAsia="仿宋_gb2312" w:cs="仿宋_gb2312"/>
          <w:i w:val="0"/>
          <w:caps w:val="0"/>
          <w:color w:val="333333"/>
          <w:spacing w:val="0"/>
          <w:sz w:val="21"/>
          <w:szCs w:val="21"/>
          <w:bdr w:val="none" w:color="auto" w:sz="0" w:space="0"/>
          <w:shd w:val="clear" w:fill="FFFFFF"/>
        </w:rPr>
        <w:t>分，复试内容包括笔试、综合面试以及同等学力加试三部分。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rPr>
        <w:t>（</w:t>
      </w: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1</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）笔试：</w:t>
      </w:r>
      <w:r>
        <w:rPr>
          <w:rFonts w:hint="default" w:ascii="仿宋_gb2312" w:hAnsi="仿宋_gb2312" w:eastAsia="仿宋_gb2312" w:cs="仿宋_gb2312"/>
          <w:i w:val="0"/>
          <w:caps w:val="0"/>
          <w:color w:val="333333"/>
          <w:spacing w:val="0"/>
          <w:sz w:val="21"/>
          <w:szCs w:val="21"/>
          <w:bdr w:val="none" w:color="auto" w:sz="0" w:space="0"/>
          <w:shd w:val="clear" w:fill="FFFFFF"/>
        </w:rPr>
        <w:t>笔试科目为《汉语教学基础》，考试时间为</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rPr>
        <w:t>小时，以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100</w:t>
      </w:r>
      <w:r>
        <w:rPr>
          <w:rFonts w:hint="default" w:ascii="仿宋_gb2312" w:hAnsi="仿宋_gb2312" w:eastAsia="仿宋_gb2312" w:cs="仿宋_gb2312"/>
          <w:i w:val="0"/>
          <w:caps w:val="0"/>
          <w:color w:val="333333"/>
          <w:spacing w:val="0"/>
          <w:sz w:val="21"/>
          <w:szCs w:val="21"/>
          <w:bdr w:val="none" w:color="auto" w:sz="0" w:space="0"/>
          <w:shd w:val="clear" w:fill="FFFFFF"/>
        </w:rPr>
        <w:t>分计，</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60</w:t>
      </w:r>
      <w:r>
        <w:rPr>
          <w:rFonts w:hint="default" w:ascii="仿宋_gb2312" w:hAnsi="仿宋_gb2312" w:eastAsia="仿宋_gb2312" w:cs="仿宋_gb2312"/>
          <w:i w:val="0"/>
          <w:caps w:val="0"/>
          <w:color w:val="333333"/>
          <w:spacing w:val="0"/>
          <w:sz w:val="21"/>
          <w:szCs w:val="21"/>
          <w:bdr w:val="none" w:color="auto" w:sz="0" w:space="0"/>
          <w:shd w:val="clear" w:fill="FFFFFF"/>
        </w:rPr>
        <w:t>分合格。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rPr>
        <w:t>（</w:t>
      </w: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2</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）综合面试：</w:t>
      </w:r>
      <w:r>
        <w:rPr>
          <w:rFonts w:hint="default" w:ascii="仿宋_gb2312" w:hAnsi="仿宋_gb2312" w:eastAsia="仿宋_gb2312" w:cs="仿宋_gb2312"/>
          <w:i w:val="0"/>
          <w:caps w:val="0"/>
          <w:color w:val="333333"/>
          <w:spacing w:val="0"/>
          <w:sz w:val="21"/>
          <w:szCs w:val="21"/>
          <w:bdr w:val="none" w:color="auto" w:sz="0" w:space="0"/>
          <w:shd w:val="clear" w:fill="FFFFFF"/>
        </w:rPr>
        <w:t>综合面试包含综合素质测试和英语听说能力测试，时间不少于</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20</w:t>
      </w:r>
      <w:r>
        <w:rPr>
          <w:rFonts w:hint="default" w:ascii="仿宋_gb2312" w:hAnsi="仿宋_gb2312" w:eastAsia="仿宋_gb2312" w:cs="仿宋_gb2312"/>
          <w:i w:val="0"/>
          <w:caps w:val="0"/>
          <w:color w:val="333333"/>
          <w:spacing w:val="0"/>
          <w:sz w:val="21"/>
          <w:szCs w:val="21"/>
          <w:bdr w:val="none" w:color="auto" w:sz="0" w:space="0"/>
          <w:shd w:val="clear" w:fill="FFFFFF"/>
        </w:rPr>
        <w:t>分钟，以</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100</w:t>
      </w:r>
      <w:r>
        <w:rPr>
          <w:rFonts w:hint="default" w:ascii="仿宋_gb2312" w:hAnsi="仿宋_gb2312" w:eastAsia="仿宋_gb2312" w:cs="仿宋_gb2312"/>
          <w:i w:val="0"/>
          <w:caps w:val="0"/>
          <w:color w:val="333333"/>
          <w:spacing w:val="0"/>
          <w:sz w:val="21"/>
          <w:szCs w:val="21"/>
          <w:bdr w:val="none" w:color="auto" w:sz="0" w:space="0"/>
          <w:shd w:val="clear" w:fill="FFFFFF"/>
        </w:rPr>
        <w:t>分计。综合素质测试全面考核考生对相关专业基础理论及专业知识和实践能力掌握程度，对本专业发展动态的了解以及具备的创新精神和创新能力情况；考察考生的语言表达能力和逻辑思维能力，认真考核考生本人的现实表现（政治态度、思想表现、心理素质等方面）。外语听说测试结合专业特色，主要测试考生应用英语交流的能力及对专业英语的掌握程度。综合评价考生的综合专业素养及培养潜力。</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Style w:val="7"/>
          <w:rFonts w:hint="default" w:ascii="仿宋_gb2312" w:hAnsi="仿宋_gb2312" w:eastAsia="仿宋_gb2312" w:cs="仿宋_gb2312"/>
          <w:b/>
          <w:i w:val="0"/>
          <w:caps w:val="0"/>
          <w:color w:val="333333"/>
          <w:spacing w:val="0"/>
          <w:sz w:val="21"/>
          <w:szCs w:val="21"/>
          <w:bdr w:val="none" w:color="auto" w:sz="0" w:space="0"/>
          <w:shd w:val="clear" w:fill="FFFFFF"/>
        </w:rPr>
        <w:t>（</w:t>
      </w:r>
      <w:r>
        <w:rPr>
          <w:rStyle w:val="7"/>
          <w:rFonts w:hint="default" w:ascii="仿宋_gb2312" w:hAnsi="仿宋_gb2312" w:eastAsia="仿宋_gb2312" w:cs="仿宋_gb2312"/>
          <w:b/>
          <w:i w:val="0"/>
          <w:caps w:val="0"/>
          <w:color w:val="333333"/>
          <w:spacing w:val="0"/>
          <w:sz w:val="21"/>
          <w:szCs w:val="21"/>
          <w:bdr w:val="none" w:color="auto" w:sz="0" w:space="0"/>
          <w:shd w:val="clear" w:fill="FFFFFF"/>
          <w:lang w:val="en-US"/>
        </w:rPr>
        <w:t>3</w:t>
      </w:r>
      <w:r>
        <w:rPr>
          <w:rStyle w:val="7"/>
          <w:rFonts w:hint="default" w:ascii="仿宋_gb2312" w:hAnsi="仿宋_gb2312" w:eastAsia="仿宋_gb2312" w:cs="仿宋_gb2312"/>
          <w:b/>
          <w:i w:val="0"/>
          <w:caps w:val="0"/>
          <w:color w:val="333333"/>
          <w:spacing w:val="0"/>
          <w:sz w:val="21"/>
          <w:szCs w:val="21"/>
          <w:bdr w:val="none" w:color="auto" w:sz="0" w:space="0"/>
          <w:shd w:val="clear" w:fill="FFFFFF"/>
        </w:rPr>
        <w:t>）同等学力加试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rPr>
        <w:t>同等学力考生须加试《对外汉语教学法》和《中国文学史》，加试形式为笔试。每门课程满分</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100</w:t>
      </w:r>
      <w:r>
        <w:rPr>
          <w:rFonts w:hint="default" w:ascii="仿宋_gb2312" w:hAnsi="仿宋_gb2312" w:eastAsia="仿宋_gb2312" w:cs="仿宋_gb2312"/>
          <w:i w:val="0"/>
          <w:caps w:val="0"/>
          <w:color w:val="333333"/>
          <w:spacing w:val="0"/>
          <w:sz w:val="21"/>
          <w:szCs w:val="21"/>
          <w:bdr w:val="none" w:color="auto" w:sz="0" w:space="0"/>
          <w:shd w:val="clear" w:fill="FFFFFF"/>
        </w:rPr>
        <w:t>分，</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60</w:t>
      </w:r>
      <w:r>
        <w:rPr>
          <w:rFonts w:hint="default" w:ascii="仿宋_gb2312" w:hAnsi="仿宋_gb2312" w:eastAsia="仿宋_gb2312" w:cs="仿宋_gb2312"/>
          <w:i w:val="0"/>
          <w:caps w:val="0"/>
          <w:color w:val="333333"/>
          <w:spacing w:val="0"/>
          <w:sz w:val="21"/>
          <w:szCs w:val="21"/>
          <w:bdr w:val="none" w:color="auto" w:sz="0" w:space="0"/>
          <w:shd w:val="clear" w:fill="FFFFFF"/>
        </w:rPr>
        <w:t>分合格，每门课程考试时间为</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小时。加试成绩不计入复试总成绩，不合格者不予录取。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六、调剂联系方式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90" w:lineRule="atLeast"/>
        <w:ind w:left="40" w:right="40" w:firstLine="370"/>
        <w:jc w:val="both"/>
        <w:rPr>
          <w:color w:val="333333"/>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rPr>
        <w:t>研究生招生工作办公室电话：</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0539-7258868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3410" w:right="0" w:hanging="2990"/>
        <w:jc w:val="left"/>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2.临沂大学文学院联系方式：  0539-7258565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left"/>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firstLine="430"/>
        <w:jc w:val="left"/>
        <w:rPr>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E6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2023-05-23T07:06:48Z</dcterms:created>
  <dc:creator>86188</dc:creator>
  <cp:lastModifiedBy>随风而动</cp:lastModifiedBy>
  <dcterms:modified xsi:type="dcterms:W3CDTF">2023-05-23T07:06:49Z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