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ascii="微软雅黑" w:hAnsi="微软雅黑" w:eastAsia="微软雅黑" w:cs="微软雅黑"/>
          <w:color w:val="040000"/>
          <w:sz w:val="14"/>
          <w:szCs w:val="14"/>
        </w:rPr>
      </w:pPr>
      <w:r>
        <w:rPr>
          <w:rFonts w:ascii="方正小标宋简体" w:hAnsi="方正小标宋简体" w:eastAsia="方正小标宋简体" w:cs="方正小标宋简体"/>
          <w:color w:val="040000"/>
          <w:sz w:val="29"/>
          <w:szCs w:val="29"/>
          <w:bdr w:val="none" w:color="auto" w:sz="0" w:space="0"/>
        </w:rPr>
        <w:t>临沂大学</w:t>
      </w:r>
      <w:r>
        <w:rPr>
          <w:rFonts w:hint="default" w:ascii="方正小标宋简体" w:hAnsi="方正小标宋简体" w:eastAsia="方正小标宋简体" w:cs="方正小标宋简体"/>
          <w:color w:val="040000"/>
          <w:sz w:val="29"/>
          <w:szCs w:val="29"/>
          <w:bdr w:val="none" w:color="auto" w:sz="0" w:space="0"/>
        </w:rPr>
        <w:t>2023年生物医学工程专业硕士研究生调剂办法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firstLine="641"/>
        <w:jc w:val="left"/>
        <w:rPr>
          <w:rFonts w:hint="eastAsia" w:ascii="微软雅黑" w:hAnsi="微软雅黑" w:eastAsia="微软雅黑" w:cs="微软雅黑"/>
          <w:color w:val="040000"/>
          <w:sz w:val="14"/>
          <w:szCs w:val="14"/>
        </w:rPr>
      </w:pPr>
      <w:r>
        <w:rPr>
          <w:rFonts w:ascii="仿宋_gb2312" w:hAnsi="仿宋_gb2312" w:eastAsia="仿宋_gb2312" w:cs="仿宋_gb2312"/>
          <w:color w:val="040000"/>
          <w:sz w:val="21"/>
          <w:szCs w:val="21"/>
          <w:bdr w:val="none" w:color="auto" w:sz="0" w:space="0"/>
        </w:rPr>
        <w:t>为规范调剂工作程序，提升服务质量，确保择优选拔，</w:t>
      </w:r>
      <w:r>
        <w:rPr>
          <w:rFonts w:hint="default" w:ascii="仿宋_gb2312" w:hAnsi="仿宋_gb2312" w:eastAsia="仿宋_gb2312" w:cs="仿宋_gb2312"/>
          <w:color w:val="040000"/>
          <w:sz w:val="21"/>
          <w:szCs w:val="21"/>
          <w:bdr w:val="none" w:color="auto" w:sz="0" w:space="0"/>
        </w:rPr>
        <w:t>根据《教育部关于印发《2023年全国硕士研究生招生工作管理规定》》（教学[2022]3号）和《关于做好2023年全国硕士研究生复试录取工作的通知》（教学司〔2023〕3号）文件精神，按照山东省教育招生考试院《山东省教育招生考试院关于做好山东省2023年硕士研究生复试录取工作的通知》（鲁招考〔2023〕23号）要求，结合我院实际，制定本调剂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 w:beforeAutospacing="0" w:after="28" w:afterAutospacing="0" w:line="584" w:lineRule="atLeast"/>
        <w:ind w:left="62" w:right="62" w:firstLine="556"/>
        <w:jc w:val="both"/>
        <w:rPr>
          <w:rFonts w:hint="eastAsia" w:ascii="微软雅黑" w:hAnsi="微软雅黑" w:eastAsia="微软雅黑" w:cs="微软雅黑"/>
          <w:color w:val="040000"/>
          <w:sz w:val="14"/>
          <w:szCs w:val="14"/>
        </w:rPr>
      </w:pPr>
      <w:r>
        <w:rPr>
          <w:rFonts w:ascii="黑体" w:hAnsi="宋体" w:eastAsia="黑体" w:cs="黑体"/>
          <w:color w:val="040000"/>
          <w:sz w:val="21"/>
          <w:szCs w:val="21"/>
          <w:bdr w:val="none" w:color="auto" w:sz="0" w:space="0"/>
        </w:rPr>
        <w:t>一、基本原则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 w:beforeAutospacing="0" w:after="28" w:afterAutospacing="0" w:line="584" w:lineRule="atLeast"/>
        <w:ind w:left="62" w:right="62" w:firstLine="556"/>
        <w:jc w:val="both"/>
        <w:rPr>
          <w:rFonts w:hint="eastAsia" w:ascii="微软雅黑" w:hAnsi="微软雅黑" w:eastAsia="微软雅黑" w:cs="微软雅黑"/>
          <w:color w:val="040000"/>
          <w:sz w:val="14"/>
          <w:szCs w:val="14"/>
        </w:rPr>
      </w:pPr>
      <w:r>
        <w:rPr>
          <w:rFonts w:hint="default" w:ascii="仿宋_gb2312" w:hAnsi="仿宋_gb2312" w:eastAsia="仿宋_gb2312" w:cs="仿宋_gb2312"/>
          <w:color w:val="040000"/>
          <w:sz w:val="21"/>
          <w:szCs w:val="21"/>
          <w:bdr w:val="none" w:color="auto" w:sz="0" w:space="0"/>
        </w:rPr>
        <w:t>1.坚持“按需招生、全面衡量、择优录取、宁缺毋滥”原则。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 w:beforeAutospacing="0" w:after="28" w:afterAutospacing="0" w:line="584" w:lineRule="atLeast"/>
        <w:ind w:left="62" w:right="62" w:firstLine="556"/>
        <w:jc w:val="both"/>
        <w:rPr>
          <w:rFonts w:hint="eastAsia" w:ascii="微软雅黑" w:hAnsi="微软雅黑" w:eastAsia="微软雅黑" w:cs="微软雅黑"/>
          <w:color w:val="040000"/>
          <w:sz w:val="14"/>
          <w:szCs w:val="14"/>
        </w:rPr>
      </w:pPr>
      <w:r>
        <w:rPr>
          <w:rFonts w:hint="default" w:ascii="仿宋_gb2312" w:hAnsi="仿宋_gb2312" w:eastAsia="仿宋_gb2312" w:cs="仿宋_gb2312"/>
          <w:color w:val="040000"/>
          <w:sz w:val="21"/>
          <w:szCs w:val="21"/>
          <w:bdr w:val="none" w:color="auto" w:sz="0" w:space="0"/>
        </w:rPr>
        <w:t>2.坚持以人为本，增强服务意识，提高管理水平。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 w:beforeAutospacing="0" w:after="28" w:afterAutospacing="0" w:line="584" w:lineRule="atLeast"/>
        <w:ind w:left="62" w:right="62" w:firstLine="556"/>
        <w:jc w:val="both"/>
        <w:rPr>
          <w:rFonts w:hint="eastAsia" w:ascii="微软雅黑" w:hAnsi="微软雅黑" w:eastAsia="微软雅黑" w:cs="微软雅黑"/>
          <w:color w:val="040000"/>
          <w:sz w:val="14"/>
          <w:szCs w:val="14"/>
        </w:rPr>
      </w:pPr>
      <w:r>
        <w:rPr>
          <w:rFonts w:hint="default" w:ascii="仿宋_gb2312" w:hAnsi="仿宋_gb2312" w:eastAsia="仿宋_gb2312" w:cs="仿宋_gb2312"/>
          <w:color w:val="040000"/>
          <w:sz w:val="21"/>
          <w:szCs w:val="21"/>
          <w:bdr w:val="none" w:color="auto" w:sz="0" w:space="0"/>
        </w:rPr>
        <w:t>二、招生调剂专业及数量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 w:beforeAutospacing="0" w:after="28" w:afterAutospacing="0" w:line="584" w:lineRule="atLeast"/>
        <w:ind w:left="62" w:right="62" w:firstLine="556"/>
        <w:jc w:val="both"/>
        <w:rPr>
          <w:rFonts w:hint="eastAsia" w:ascii="微软雅黑" w:hAnsi="微软雅黑" w:eastAsia="微软雅黑" w:cs="微软雅黑"/>
          <w:color w:val="040000"/>
          <w:sz w:val="14"/>
          <w:szCs w:val="14"/>
        </w:rPr>
      </w:pPr>
      <w:r>
        <w:rPr>
          <w:rFonts w:hint="default" w:ascii="仿宋_gb2312" w:hAnsi="仿宋_gb2312" w:eastAsia="仿宋_gb2312" w:cs="仿宋_gb2312"/>
          <w:color w:val="040000"/>
          <w:sz w:val="21"/>
          <w:szCs w:val="21"/>
          <w:bdr w:val="none" w:color="auto" w:sz="0" w:space="0"/>
        </w:rPr>
        <w:t>电子信息-生物医学工程专业（专业代码：085409）：16人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 w:beforeAutospacing="0" w:after="28" w:afterAutospacing="0" w:line="584" w:lineRule="atLeast"/>
        <w:ind w:left="62" w:right="62" w:firstLine="556"/>
        <w:jc w:val="both"/>
        <w:rPr>
          <w:rFonts w:hint="eastAsia" w:ascii="微软雅黑" w:hAnsi="微软雅黑" w:eastAsia="微软雅黑" w:cs="微软雅黑"/>
          <w:color w:val="040000"/>
          <w:sz w:val="14"/>
          <w:szCs w:val="14"/>
        </w:rPr>
      </w:pPr>
      <w:r>
        <w:rPr>
          <w:rFonts w:hint="eastAsia" w:ascii="黑体" w:hAnsi="宋体" w:eastAsia="黑体" w:cs="黑体"/>
          <w:color w:val="040000"/>
          <w:sz w:val="21"/>
          <w:szCs w:val="21"/>
          <w:bdr w:val="none" w:color="auto" w:sz="0" w:space="0"/>
        </w:rPr>
        <w:t>三、调剂要求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 w:beforeAutospacing="0" w:after="28" w:afterAutospacing="0" w:line="584" w:lineRule="atLeast"/>
        <w:ind w:left="62" w:right="62" w:firstLine="556"/>
        <w:jc w:val="both"/>
        <w:rPr>
          <w:rFonts w:hint="eastAsia" w:ascii="微软雅黑" w:hAnsi="微软雅黑" w:eastAsia="微软雅黑" w:cs="微软雅黑"/>
          <w:color w:val="040000"/>
          <w:sz w:val="14"/>
          <w:szCs w:val="14"/>
        </w:rPr>
      </w:pPr>
      <w:r>
        <w:rPr>
          <w:rFonts w:hint="default" w:ascii="仿宋_gb2312" w:hAnsi="仿宋_gb2312" w:eastAsia="仿宋_gb2312" w:cs="仿宋_gb2312"/>
          <w:color w:val="040000"/>
          <w:sz w:val="21"/>
          <w:szCs w:val="21"/>
          <w:bdr w:val="none" w:color="auto" w:sz="0" w:space="0"/>
        </w:rPr>
        <w:t>1.符合调入专业（领域）所设置的报考条件。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 w:beforeAutospacing="0" w:after="28" w:afterAutospacing="0" w:line="584" w:lineRule="atLeast"/>
        <w:ind w:left="62" w:right="62" w:firstLine="556"/>
        <w:jc w:val="both"/>
        <w:rPr>
          <w:rFonts w:hint="eastAsia" w:ascii="微软雅黑" w:hAnsi="微软雅黑" w:eastAsia="微软雅黑" w:cs="微软雅黑"/>
          <w:color w:val="040000"/>
          <w:sz w:val="14"/>
          <w:szCs w:val="14"/>
        </w:rPr>
      </w:pPr>
      <w:r>
        <w:rPr>
          <w:rFonts w:hint="default" w:ascii="仿宋_gb2312" w:hAnsi="仿宋_gb2312" w:eastAsia="仿宋_gb2312" w:cs="仿宋_gb2312"/>
          <w:color w:val="040000"/>
          <w:sz w:val="21"/>
          <w:szCs w:val="21"/>
          <w:bdr w:val="none" w:color="auto" w:sz="0" w:space="0"/>
        </w:rPr>
        <w:t>2.初试成绩（含加分，下同）符合第一志愿报考专业和调入我校专业的《全国初试成绩基本要求》（A类）。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 w:beforeAutospacing="0" w:after="28" w:afterAutospacing="0" w:line="584" w:lineRule="atLeast"/>
        <w:ind w:left="62" w:right="62" w:firstLine="556"/>
        <w:jc w:val="both"/>
        <w:rPr>
          <w:rFonts w:hint="eastAsia" w:ascii="微软雅黑" w:hAnsi="微软雅黑" w:eastAsia="微软雅黑" w:cs="微软雅黑"/>
          <w:color w:val="040000"/>
          <w:sz w:val="14"/>
          <w:szCs w:val="14"/>
        </w:rPr>
      </w:pPr>
      <w:r>
        <w:rPr>
          <w:rFonts w:hint="default" w:ascii="仿宋_gb2312" w:hAnsi="仿宋_gb2312" w:eastAsia="仿宋_gb2312" w:cs="仿宋_gb2312"/>
          <w:color w:val="040000"/>
          <w:sz w:val="21"/>
          <w:szCs w:val="21"/>
          <w:bdr w:val="none" w:color="auto" w:sz="0" w:space="0"/>
        </w:rPr>
        <w:t>3.调入专业与第一志愿报考专业相同或相近，应在同一学科门类范围内。（专业代码前2位须相同）。可授不同学科门类学位的专业可跨门类在对应专业所属一级学科范围内进行调剂。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 w:beforeAutospacing="0" w:after="28" w:afterAutospacing="0" w:line="584" w:lineRule="atLeast"/>
        <w:ind w:left="0" w:right="62" w:firstLine="641"/>
        <w:jc w:val="both"/>
        <w:rPr>
          <w:rFonts w:hint="eastAsia" w:ascii="微软雅黑" w:hAnsi="微软雅黑" w:eastAsia="微软雅黑" w:cs="微软雅黑"/>
          <w:color w:val="040000"/>
          <w:sz w:val="14"/>
          <w:szCs w:val="14"/>
        </w:rPr>
      </w:pPr>
      <w:r>
        <w:rPr>
          <w:rFonts w:hint="default" w:ascii="仿宋_gb2312" w:hAnsi="仿宋_gb2312" w:eastAsia="仿宋_gb2312" w:cs="仿宋_gb2312"/>
          <w:color w:val="040000"/>
          <w:sz w:val="21"/>
          <w:szCs w:val="21"/>
          <w:bdr w:val="none" w:color="auto" w:sz="0" w:space="0"/>
        </w:rPr>
        <w:t>4.初试科目与调入专业初试科目相同或相近，其中初试全国统一命题科目应与调入专业全国统一命题科目相同。初试非国家统一命题科目的考生不能调入我校设有国家统一命题科目的专业。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 w:beforeAutospacing="0" w:after="28" w:afterAutospacing="0" w:line="584" w:lineRule="atLeast"/>
        <w:ind w:left="0" w:right="62" w:firstLine="641"/>
        <w:jc w:val="both"/>
        <w:rPr>
          <w:rFonts w:hint="eastAsia" w:ascii="微软雅黑" w:hAnsi="微软雅黑" w:eastAsia="微软雅黑" w:cs="微软雅黑"/>
          <w:color w:val="040000"/>
          <w:sz w:val="14"/>
          <w:szCs w:val="14"/>
        </w:rPr>
      </w:pPr>
      <w:r>
        <w:rPr>
          <w:rFonts w:hint="default" w:ascii="仿宋_gb2312" w:hAnsi="仿宋_gb2312" w:eastAsia="仿宋_gb2312" w:cs="仿宋_gb2312"/>
          <w:color w:val="040000"/>
          <w:sz w:val="21"/>
          <w:szCs w:val="21"/>
          <w:bdr w:val="none" w:color="auto" w:sz="0" w:space="0"/>
        </w:rPr>
        <w:t>5.全国统一命题数学一、二、三之间和英语一、二之间可顺向调剂，不可逆向调剂。如英语一的专业可向英语二的专业调剂，反之不能调剂。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 w:beforeAutospacing="0" w:after="28" w:afterAutospacing="0" w:line="584" w:lineRule="atLeast"/>
        <w:ind w:left="0" w:right="62" w:firstLine="641"/>
        <w:jc w:val="both"/>
        <w:rPr>
          <w:rFonts w:hint="eastAsia" w:ascii="微软雅黑" w:hAnsi="微软雅黑" w:eastAsia="微软雅黑" w:cs="微软雅黑"/>
          <w:color w:val="040000"/>
          <w:sz w:val="14"/>
          <w:szCs w:val="14"/>
        </w:rPr>
      </w:pPr>
      <w:r>
        <w:rPr>
          <w:rFonts w:hint="default" w:ascii="仿宋_gb2312" w:hAnsi="仿宋_gb2312" w:eastAsia="仿宋_gb2312" w:cs="仿宋_gb2312"/>
          <w:color w:val="040000"/>
          <w:sz w:val="21"/>
          <w:szCs w:val="21"/>
          <w:bdr w:val="none" w:color="auto" w:sz="0" w:space="0"/>
        </w:rPr>
        <w:t>6.第一志愿报考照顾专业（体育学及体育硕士，工学照顾专业，下同）的考生若调剂出本类照顾专业，其初试成绩必须达到调入地区该照顾专业所在学科门类（类别）的全国初试成绩基本要求。第一志愿报考非照顾专业的考生若调入照顾专业，其初试成绩必须符合调入地区对应的非照顾专业学科门类（类别）的全国初试成绩基本要求。体育学与体育硕士，工学照顾专业之间调剂按照顾专业内部调剂政策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 w:beforeAutospacing="0" w:after="28" w:afterAutospacing="0" w:line="584" w:lineRule="atLeast"/>
        <w:ind w:left="62" w:right="62" w:firstLine="556"/>
        <w:jc w:val="both"/>
        <w:rPr>
          <w:rFonts w:hint="eastAsia" w:ascii="微软雅黑" w:hAnsi="微软雅黑" w:eastAsia="微软雅黑" w:cs="微软雅黑"/>
          <w:color w:val="040000"/>
          <w:sz w:val="14"/>
          <w:szCs w:val="14"/>
        </w:rPr>
      </w:pPr>
      <w:r>
        <w:rPr>
          <w:rFonts w:hint="default" w:ascii="仿宋_gb2312" w:hAnsi="仿宋_gb2312" w:eastAsia="仿宋_gb2312" w:cs="仿宋_gb2312"/>
          <w:color w:val="040000"/>
          <w:sz w:val="21"/>
          <w:szCs w:val="21"/>
          <w:bdr w:val="none" w:color="auto" w:sz="0" w:space="0"/>
        </w:rPr>
        <w:t>7.考生调剂志愿锁定时间为36小时。锁定时间到达后，如学校未明确受理意见，锁定解除，考生可继续填报其他志愿。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 w:beforeAutospacing="0" w:after="28" w:afterAutospacing="0" w:line="584" w:lineRule="atLeast"/>
        <w:ind w:left="62" w:right="62" w:firstLine="556"/>
        <w:jc w:val="both"/>
        <w:rPr>
          <w:rFonts w:hint="eastAsia" w:ascii="微软雅黑" w:hAnsi="微软雅黑" w:eastAsia="微软雅黑" w:cs="微软雅黑"/>
          <w:color w:val="040000"/>
          <w:sz w:val="14"/>
          <w:szCs w:val="14"/>
        </w:rPr>
      </w:pPr>
      <w:r>
        <w:rPr>
          <w:rFonts w:hint="default" w:ascii="仿宋_gb2312" w:hAnsi="仿宋_gb2312" w:eastAsia="仿宋_gb2312" w:cs="仿宋_gb2312"/>
          <w:color w:val="040000"/>
          <w:sz w:val="21"/>
          <w:szCs w:val="21"/>
          <w:bdr w:val="none" w:color="auto" w:sz="0" w:space="0"/>
        </w:rPr>
        <w:t>8.调剂办法未尽事宜或与国家相关文件冲突之处均以国家相关文件为准。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 w:beforeAutospacing="0" w:after="28" w:afterAutospacing="0" w:line="584" w:lineRule="atLeast"/>
        <w:ind w:left="62" w:right="62" w:firstLine="556"/>
        <w:jc w:val="both"/>
        <w:rPr>
          <w:rFonts w:hint="eastAsia" w:ascii="微软雅黑" w:hAnsi="微软雅黑" w:eastAsia="微软雅黑" w:cs="微软雅黑"/>
          <w:color w:val="040000"/>
          <w:sz w:val="14"/>
          <w:szCs w:val="14"/>
        </w:rPr>
      </w:pPr>
      <w:r>
        <w:rPr>
          <w:rFonts w:hint="eastAsia" w:ascii="黑体" w:hAnsi="宋体" w:eastAsia="黑体" w:cs="黑体"/>
          <w:color w:val="040000"/>
          <w:sz w:val="21"/>
          <w:szCs w:val="21"/>
          <w:bdr w:val="none" w:color="auto" w:sz="0" w:space="0"/>
        </w:rPr>
        <w:t>四、调剂程序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 w:beforeAutospacing="0" w:after="28" w:afterAutospacing="0" w:line="584" w:lineRule="atLeast"/>
        <w:ind w:left="62" w:right="62" w:firstLine="556"/>
        <w:jc w:val="both"/>
        <w:rPr>
          <w:rFonts w:hint="eastAsia" w:ascii="微软雅黑" w:hAnsi="微软雅黑" w:eastAsia="微软雅黑" w:cs="微软雅黑"/>
          <w:color w:val="040000"/>
          <w:sz w:val="14"/>
          <w:szCs w:val="14"/>
        </w:rPr>
      </w:pPr>
      <w:r>
        <w:rPr>
          <w:rFonts w:hint="default" w:ascii="仿宋_gb2312" w:hAnsi="仿宋_gb2312" w:eastAsia="仿宋_gb2312" w:cs="仿宋_gb2312"/>
          <w:color w:val="040000"/>
          <w:sz w:val="21"/>
          <w:szCs w:val="21"/>
          <w:bdr w:val="none" w:color="auto" w:sz="0" w:space="0"/>
        </w:rPr>
        <w:t>1.学院根据生物医学工程专业生源余缺情况，制定本学院调剂实施细则，确定具体的初试成绩及学术要求，调剂实施细则经学校招生工作领导小组审核通过后对外公布。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 w:beforeAutospacing="0" w:after="28" w:afterAutospacing="0" w:line="584" w:lineRule="atLeast"/>
        <w:ind w:left="62" w:right="62" w:firstLine="556"/>
        <w:jc w:val="both"/>
        <w:rPr>
          <w:rFonts w:hint="eastAsia" w:ascii="微软雅黑" w:hAnsi="微软雅黑" w:eastAsia="微软雅黑" w:cs="微软雅黑"/>
          <w:color w:val="040000"/>
          <w:sz w:val="14"/>
          <w:szCs w:val="14"/>
        </w:rPr>
      </w:pPr>
      <w:r>
        <w:rPr>
          <w:rFonts w:hint="default" w:ascii="仿宋_gb2312" w:hAnsi="仿宋_gb2312" w:eastAsia="仿宋_gb2312" w:cs="仿宋_gb2312"/>
          <w:color w:val="040000"/>
          <w:sz w:val="21"/>
          <w:szCs w:val="21"/>
          <w:bdr w:val="none" w:color="auto" w:sz="0" w:space="0"/>
        </w:rPr>
        <w:t>2.研究生招生办公室在研究生处网站及中国研究生招生信息网上发布接收调剂信息。调剂工作（含校内调剂）一律通过中国研究生招生信息网调剂系统进行，未通过该系统调剂的考生录取无效。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 w:beforeAutospacing="0" w:after="28" w:afterAutospacing="0" w:line="584" w:lineRule="atLeast"/>
        <w:ind w:left="62" w:right="62" w:firstLine="556"/>
        <w:jc w:val="both"/>
        <w:rPr>
          <w:rFonts w:hint="eastAsia" w:ascii="微软雅黑" w:hAnsi="微软雅黑" w:eastAsia="微软雅黑" w:cs="微软雅黑"/>
          <w:color w:val="040000"/>
          <w:sz w:val="14"/>
          <w:szCs w:val="14"/>
        </w:rPr>
      </w:pPr>
      <w:r>
        <w:rPr>
          <w:rFonts w:hint="default" w:ascii="仿宋_gb2312" w:hAnsi="仿宋_gb2312" w:eastAsia="仿宋_gb2312" w:cs="仿宋_gb2312"/>
          <w:color w:val="040000"/>
          <w:sz w:val="21"/>
          <w:szCs w:val="21"/>
          <w:bdr w:val="none" w:color="auto" w:sz="0" w:space="0"/>
        </w:rPr>
        <w:t>3.学院下载调剂考生名单，对照学校和学院调剂要求审核考生信息。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 w:beforeAutospacing="0" w:after="28" w:afterAutospacing="0" w:line="584" w:lineRule="atLeast"/>
        <w:ind w:left="62" w:right="62" w:firstLine="556"/>
        <w:jc w:val="both"/>
        <w:rPr>
          <w:rFonts w:hint="eastAsia" w:ascii="微软雅黑" w:hAnsi="微软雅黑" w:eastAsia="微软雅黑" w:cs="微软雅黑"/>
          <w:color w:val="040000"/>
          <w:sz w:val="14"/>
          <w:szCs w:val="14"/>
        </w:rPr>
      </w:pPr>
      <w:r>
        <w:rPr>
          <w:rFonts w:hint="default" w:ascii="仿宋_gb2312" w:hAnsi="仿宋_gb2312" w:eastAsia="仿宋_gb2312" w:cs="仿宋_gb2312"/>
          <w:color w:val="040000"/>
          <w:sz w:val="21"/>
          <w:szCs w:val="21"/>
          <w:bdr w:val="none" w:color="auto" w:sz="0" w:space="0"/>
        </w:rPr>
        <w:t>4.学院招生工作领导小组根据各学科专业的招生实际情况和复试差额比例（1:1.5），按照调剂实施细则择优遴选调剂考生进入复试名单，经组长签字确认后报研究生处，经学校招生工作领导小组审核通过后，由学院发送调剂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 w:beforeAutospacing="0" w:after="28" w:afterAutospacing="0" w:line="584" w:lineRule="atLeast"/>
        <w:ind w:left="62" w:right="62" w:firstLine="556"/>
        <w:jc w:val="both"/>
        <w:rPr>
          <w:rFonts w:hint="eastAsia" w:ascii="微软雅黑" w:hAnsi="微软雅黑" w:eastAsia="微软雅黑" w:cs="微软雅黑"/>
          <w:color w:val="040000"/>
          <w:sz w:val="14"/>
          <w:szCs w:val="14"/>
        </w:rPr>
      </w:pPr>
      <w:r>
        <w:rPr>
          <w:rFonts w:hint="default" w:ascii="仿宋_gb2312" w:hAnsi="仿宋_gb2312" w:eastAsia="仿宋_gb2312" w:cs="仿宋_gb2312"/>
          <w:color w:val="040000"/>
          <w:sz w:val="21"/>
          <w:szCs w:val="21"/>
          <w:bdr w:val="none" w:color="auto" w:sz="0" w:space="0"/>
        </w:rPr>
        <w:t>6.学院在发送复试通知后逐一落实并征求考生意见，考生需在收到调剂复试通知4小时内登录“全国硕士生招生调剂服务系统”回复确认，逾期未完成确认操作，视为自动放弃，学院按照调剂规则排序进行递补。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 w:beforeAutospacing="0" w:after="28" w:afterAutospacing="0" w:line="584" w:lineRule="atLeast"/>
        <w:ind w:left="62" w:right="62" w:firstLine="556"/>
        <w:jc w:val="both"/>
        <w:rPr>
          <w:rFonts w:hint="eastAsia" w:ascii="微软雅黑" w:hAnsi="微软雅黑" w:eastAsia="微软雅黑" w:cs="微软雅黑"/>
          <w:color w:val="040000"/>
          <w:sz w:val="14"/>
          <w:szCs w:val="14"/>
        </w:rPr>
      </w:pPr>
      <w:r>
        <w:rPr>
          <w:rFonts w:hint="default" w:ascii="仿宋_gb2312" w:hAnsi="仿宋_gb2312" w:eastAsia="仿宋_gb2312" w:cs="仿宋_gb2312"/>
          <w:color w:val="040000"/>
          <w:sz w:val="21"/>
          <w:szCs w:val="21"/>
          <w:bdr w:val="none" w:color="auto" w:sz="0" w:space="0"/>
        </w:rPr>
        <w:t>7．复试时间安排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 w:beforeAutospacing="0" w:after="28" w:afterAutospacing="0" w:line="584" w:lineRule="atLeast"/>
        <w:ind w:left="62" w:right="62" w:hanging="62"/>
        <w:jc w:val="both"/>
        <w:rPr>
          <w:rFonts w:hint="eastAsia" w:ascii="微软雅黑" w:hAnsi="微软雅黑" w:eastAsia="微软雅黑" w:cs="微软雅黑"/>
          <w:color w:val="040000"/>
          <w:sz w:val="14"/>
          <w:szCs w:val="14"/>
        </w:rPr>
      </w:pPr>
      <w:r>
        <w:rPr>
          <w:rFonts w:hint="default" w:ascii="仿宋_gb2312" w:hAnsi="仿宋_gb2312" w:eastAsia="仿宋_gb2312" w:cs="仿宋_gb2312"/>
          <w:color w:val="040000"/>
          <w:sz w:val="21"/>
          <w:szCs w:val="21"/>
          <w:bdr w:val="none" w:color="auto" w:sz="0" w:space="0"/>
        </w:rPr>
        <w:t>（1）笔试时间：2023年4月11日上午9:00-10：30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 w:beforeAutospacing="0" w:after="28" w:afterAutospacing="0" w:line="584" w:lineRule="atLeast"/>
        <w:ind w:left="62" w:right="62" w:hanging="62"/>
        <w:jc w:val="both"/>
        <w:rPr>
          <w:rFonts w:hint="eastAsia" w:ascii="微软雅黑" w:hAnsi="微软雅黑" w:eastAsia="微软雅黑" w:cs="微软雅黑"/>
          <w:color w:val="040000"/>
          <w:sz w:val="14"/>
          <w:szCs w:val="14"/>
        </w:rPr>
      </w:pPr>
      <w:r>
        <w:rPr>
          <w:rFonts w:hint="default" w:ascii="仿宋_gb2312" w:hAnsi="仿宋_gb2312" w:eastAsia="仿宋_gb2312" w:cs="仿宋_gb2312"/>
          <w:color w:val="040000"/>
          <w:sz w:val="21"/>
          <w:szCs w:val="21"/>
          <w:bdr w:val="none" w:color="auto" w:sz="0" w:space="0"/>
        </w:rPr>
        <w:t>（2）面试时间：2023年4月11日14：00-18:00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 w:beforeAutospacing="0" w:after="28" w:afterAutospacing="0" w:line="584" w:lineRule="atLeast"/>
        <w:ind w:left="62" w:right="62" w:hanging="62"/>
        <w:jc w:val="both"/>
        <w:rPr>
          <w:rFonts w:hint="eastAsia" w:ascii="微软雅黑" w:hAnsi="微软雅黑" w:eastAsia="微软雅黑" w:cs="微软雅黑"/>
          <w:color w:val="040000"/>
          <w:sz w:val="14"/>
          <w:szCs w:val="14"/>
        </w:rPr>
      </w:pPr>
      <w:r>
        <w:rPr>
          <w:rFonts w:hint="default" w:ascii="仿宋_gb2312" w:hAnsi="仿宋_gb2312" w:eastAsia="仿宋_gb2312" w:cs="仿宋_gb2312"/>
          <w:color w:val="040000"/>
          <w:sz w:val="21"/>
          <w:szCs w:val="21"/>
          <w:bdr w:val="none" w:color="auto" w:sz="0" w:space="0"/>
        </w:rPr>
        <w:t>（3）同等学力加试时间：2023年4月11日11:00-12:30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 w:beforeAutospacing="0" w:after="28" w:afterAutospacing="0" w:line="584" w:lineRule="atLeast"/>
        <w:ind w:left="62" w:right="62" w:firstLine="556"/>
        <w:jc w:val="both"/>
        <w:rPr>
          <w:rFonts w:hint="eastAsia" w:ascii="微软雅黑" w:hAnsi="微软雅黑" w:eastAsia="微软雅黑" w:cs="微软雅黑"/>
          <w:color w:val="040000"/>
          <w:sz w:val="14"/>
          <w:szCs w:val="14"/>
        </w:rPr>
      </w:pPr>
      <w:r>
        <w:rPr>
          <w:rFonts w:hint="default" w:ascii="仿宋_gb2312" w:hAnsi="仿宋_gb2312" w:eastAsia="仿宋_gb2312" w:cs="仿宋_gb2312"/>
          <w:color w:val="040000"/>
          <w:sz w:val="21"/>
          <w:szCs w:val="21"/>
          <w:bdr w:val="none" w:color="auto" w:sz="0" w:space="0"/>
        </w:rPr>
        <w:t>8.根据复试结果确定拟录取名单，通过研究生招生信息网调剂服务系统发布录取通知，学院在发送录取通知后逐一落实并征求考生意见，考生务必在接到录取通知6小时内网上回复确认信息，否则视为自动放弃拟录取资格，</w:t>
      </w:r>
      <w:r>
        <w:rPr>
          <w:rFonts w:hint="default" w:ascii="仿宋_gb2312" w:hAnsi="仿宋_gb2312" w:eastAsia="仿宋_gb2312" w:cs="仿宋_gb2312"/>
          <w:color w:val="040000"/>
          <w:sz w:val="20"/>
          <w:szCs w:val="20"/>
          <w:bdr w:val="none" w:color="auto" w:sz="0" w:space="0"/>
        </w:rPr>
        <w:t>放弃录取资格名额，</w:t>
      </w:r>
      <w:r>
        <w:rPr>
          <w:rFonts w:hint="default" w:ascii="仿宋_gb2312" w:hAnsi="仿宋_gb2312" w:eastAsia="仿宋_gb2312" w:cs="仿宋_gb2312"/>
          <w:color w:val="040000"/>
          <w:sz w:val="21"/>
          <w:szCs w:val="21"/>
          <w:bdr w:val="none" w:color="auto" w:sz="0" w:space="0"/>
        </w:rPr>
        <w:t>由学院从参加同一批次调剂复试且符合录取条件的考生按录取总成绩排名递补拟录取。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 w:beforeAutospacing="0" w:after="28" w:afterAutospacing="0" w:line="584" w:lineRule="atLeast"/>
        <w:ind w:left="62" w:right="62" w:firstLine="556"/>
        <w:jc w:val="both"/>
        <w:rPr>
          <w:rFonts w:hint="eastAsia" w:ascii="微软雅黑" w:hAnsi="微软雅黑" w:eastAsia="微软雅黑" w:cs="微软雅黑"/>
          <w:color w:val="040000"/>
          <w:sz w:val="14"/>
          <w:szCs w:val="14"/>
        </w:rPr>
      </w:pPr>
      <w:r>
        <w:rPr>
          <w:rFonts w:hint="eastAsia" w:ascii="黑体" w:hAnsi="宋体" w:eastAsia="黑体" w:cs="黑体"/>
          <w:color w:val="040000"/>
          <w:sz w:val="21"/>
          <w:szCs w:val="21"/>
          <w:bdr w:val="none" w:color="auto" w:sz="0" w:space="0"/>
        </w:rPr>
        <w:t>五、调剂注意事项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 w:beforeAutospacing="0" w:after="28" w:afterAutospacing="0" w:line="584" w:lineRule="atLeast"/>
        <w:ind w:left="62" w:right="62" w:firstLine="556"/>
        <w:jc w:val="both"/>
        <w:rPr>
          <w:rFonts w:hint="eastAsia" w:ascii="微软雅黑" w:hAnsi="微软雅黑" w:eastAsia="微软雅黑" w:cs="微软雅黑"/>
          <w:color w:val="040000"/>
          <w:sz w:val="14"/>
          <w:szCs w:val="14"/>
        </w:rPr>
      </w:pPr>
      <w:r>
        <w:rPr>
          <w:rFonts w:hint="default" w:ascii="仿宋_gb2312" w:hAnsi="仿宋_gb2312" w:eastAsia="仿宋_gb2312" w:cs="仿宋_gb2312"/>
          <w:color w:val="040000"/>
          <w:sz w:val="21"/>
          <w:szCs w:val="21"/>
          <w:bdr w:val="none" w:color="auto" w:sz="0" w:space="0"/>
        </w:rPr>
        <w:t>1.调剂考生只能填报我校一个专业和方向，不可同时填报多个。我校调剂通过中国研究生招生信息网（http://yz.chsi.com.cn/）“全国硕士生招生调剂服务系统”进行，请考生登陆调剂服务系统，按要求填报调剂志愿。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 w:beforeAutospacing="0" w:after="28" w:afterAutospacing="0" w:line="584" w:lineRule="atLeast"/>
        <w:ind w:left="62" w:right="62" w:firstLine="556"/>
        <w:jc w:val="both"/>
        <w:rPr>
          <w:rFonts w:hint="eastAsia" w:ascii="微软雅黑" w:hAnsi="微软雅黑" w:eastAsia="微软雅黑" w:cs="微软雅黑"/>
          <w:color w:val="040000"/>
          <w:sz w:val="14"/>
          <w:szCs w:val="14"/>
        </w:rPr>
      </w:pPr>
      <w:r>
        <w:rPr>
          <w:rFonts w:hint="default" w:ascii="仿宋_gb2312" w:hAnsi="仿宋_gb2312" w:eastAsia="仿宋_gb2312" w:cs="仿宋_gb2312"/>
          <w:color w:val="040000"/>
          <w:sz w:val="21"/>
          <w:szCs w:val="21"/>
          <w:bdr w:val="none" w:color="auto" w:sz="0" w:space="0"/>
        </w:rPr>
        <w:t>2.学院审核报名情况后将通过调剂系统尽快发送复试通知，考生请务必在规定时间内网上回复确认信息，逾期视为自动放弃复试资格。复试时间等具体安排将将通过各学院官网公布，请大家及时关注。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 w:beforeAutospacing="0" w:after="28" w:afterAutospacing="0" w:line="584" w:lineRule="atLeast"/>
        <w:ind w:left="62" w:right="62" w:firstLine="556"/>
        <w:jc w:val="both"/>
        <w:rPr>
          <w:rFonts w:hint="eastAsia" w:ascii="微软雅黑" w:hAnsi="微软雅黑" w:eastAsia="微软雅黑" w:cs="微软雅黑"/>
          <w:color w:val="040000"/>
          <w:sz w:val="14"/>
          <w:szCs w:val="14"/>
        </w:rPr>
      </w:pPr>
      <w:r>
        <w:rPr>
          <w:rFonts w:hint="default" w:ascii="仿宋_gb2312" w:hAnsi="仿宋_gb2312" w:eastAsia="仿宋_gb2312" w:cs="仿宋_gb2312"/>
          <w:color w:val="040000"/>
          <w:sz w:val="21"/>
          <w:szCs w:val="21"/>
          <w:bdr w:val="none" w:color="auto" w:sz="0" w:space="0"/>
        </w:rPr>
        <w:t>3.因审核考生报名情况和发送复试通知均需要一定的时间，考生填报调剂志愿结束后切勿随意修改调剂学校和专业。我校将及时通过系统发送复试或拟录取通知，若由于考生本人修改志愿造成无法接收通知，视为考生自动放弃复试或拟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 w:beforeAutospacing="0" w:after="28" w:afterAutospacing="0" w:line="584" w:lineRule="atLeast"/>
        <w:ind w:left="62" w:right="62" w:firstLine="556"/>
        <w:jc w:val="both"/>
        <w:rPr>
          <w:rFonts w:hint="eastAsia" w:ascii="微软雅黑" w:hAnsi="微软雅黑" w:eastAsia="微软雅黑" w:cs="微软雅黑"/>
          <w:color w:val="040000"/>
          <w:sz w:val="14"/>
          <w:szCs w:val="14"/>
        </w:rPr>
      </w:pPr>
      <w:r>
        <w:rPr>
          <w:rFonts w:hint="default" w:ascii="仿宋_gb2312" w:hAnsi="仿宋_gb2312" w:eastAsia="仿宋_gb2312" w:cs="仿宋_gb2312"/>
          <w:color w:val="040000"/>
          <w:sz w:val="21"/>
          <w:szCs w:val="21"/>
          <w:bdr w:val="none" w:color="auto" w:sz="0" w:space="0"/>
        </w:rPr>
        <w:t>4.我院生物医学工程专业采用现场方式进行复试，复试时间、复试安排等将在学院官网公布，请考生保持好状态，安心备考。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 w:beforeAutospacing="0" w:after="28" w:afterAutospacing="0" w:line="584" w:lineRule="atLeast"/>
        <w:ind w:left="62" w:right="62" w:firstLine="556"/>
        <w:jc w:val="both"/>
        <w:rPr>
          <w:rFonts w:hint="eastAsia" w:ascii="微软雅黑" w:hAnsi="微软雅黑" w:eastAsia="微软雅黑" w:cs="微软雅黑"/>
          <w:color w:val="040000"/>
          <w:sz w:val="14"/>
          <w:szCs w:val="14"/>
        </w:rPr>
      </w:pPr>
      <w:r>
        <w:rPr>
          <w:rFonts w:hint="default" w:ascii="仿宋_gb2312" w:hAnsi="仿宋_gb2312" w:eastAsia="仿宋_gb2312" w:cs="仿宋_gb2312"/>
          <w:color w:val="040000"/>
          <w:sz w:val="21"/>
          <w:szCs w:val="21"/>
          <w:bdr w:val="none" w:color="auto" w:sz="0" w:space="0"/>
        </w:rPr>
        <w:t>5.请考生严格遵守疫情防控有关纪律和规定，未经许可，严禁擅自来校咨询。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 w:beforeAutospacing="0" w:after="28" w:afterAutospacing="0" w:line="584" w:lineRule="atLeast"/>
        <w:ind w:left="62" w:right="62" w:firstLine="556"/>
        <w:jc w:val="both"/>
        <w:rPr>
          <w:rFonts w:hint="eastAsia" w:ascii="微软雅黑" w:hAnsi="微软雅黑" w:eastAsia="微软雅黑" w:cs="微软雅黑"/>
          <w:color w:val="040000"/>
          <w:sz w:val="14"/>
          <w:szCs w:val="14"/>
        </w:rPr>
      </w:pPr>
      <w:r>
        <w:rPr>
          <w:rFonts w:hint="eastAsia" w:ascii="黑体" w:hAnsi="宋体" w:eastAsia="黑体" w:cs="黑体"/>
          <w:color w:val="040000"/>
          <w:sz w:val="21"/>
          <w:szCs w:val="21"/>
          <w:bdr w:val="none" w:color="auto" w:sz="0" w:space="0"/>
        </w:rPr>
        <w:t>五、调剂联系方式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 w:beforeAutospacing="0" w:after="28" w:afterAutospacing="0" w:line="584" w:lineRule="atLeast"/>
        <w:ind w:left="62" w:right="62" w:firstLine="556"/>
        <w:jc w:val="both"/>
        <w:rPr>
          <w:rFonts w:hint="eastAsia" w:ascii="微软雅黑" w:hAnsi="微软雅黑" w:eastAsia="微软雅黑" w:cs="微软雅黑"/>
          <w:color w:val="040000"/>
          <w:sz w:val="14"/>
          <w:szCs w:val="14"/>
        </w:rPr>
      </w:pPr>
      <w:r>
        <w:rPr>
          <w:rFonts w:hint="default" w:ascii="仿宋_gb2312" w:hAnsi="仿宋_gb2312" w:eastAsia="仿宋_gb2312" w:cs="仿宋_gb2312"/>
          <w:color w:val="040000"/>
          <w:sz w:val="21"/>
          <w:szCs w:val="21"/>
          <w:bdr w:val="none" w:color="auto" w:sz="0" w:space="0"/>
        </w:rPr>
        <w:t>学院联系电话：0539-7258615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firstLine="641"/>
        <w:jc w:val="left"/>
        <w:rPr>
          <w:rFonts w:hint="eastAsia" w:ascii="微软雅黑" w:hAnsi="微软雅黑" w:eastAsia="微软雅黑" w:cs="微软雅黑"/>
          <w:color w:val="040000"/>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firstLine="641"/>
        <w:jc w:val="left"/>
        <w:rPr>
          <w:rFonts w:hint="eastAsia" w:ascii="微软雅黑" w:hAnsi="微软雅黑" w:eastAsia="微软雅黑" w:cs="微软雅黑"/>
          <w:color w:val="040000"/>
          <w:sz w:val="14"/>
          <w:szCs w:val="1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altName w:val="方正舒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FE50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2023-05-23T07:13:26Z</dcterms:created>
  <dc:creator>86188</dc:creator>
  <cp:lastModifiedBy>随风而动</cp:lastModifiedBy>
  <dcterms:modified xsi:type="dcterms:W3CDTF">2023-05-23T07:13:28Z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