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32"/>
          <w:szCs w:val="32"/>
          <w:highlight w:val="none"/>
          <w:u w:val="none"/>
          <w:lang w:val="en-US" w:eastAsia="zh-CN" w:bidi="ar"/>
        </w:rPr>
      </w:pPr>
      <w:r>
        <w:rPr>
          <w:rFonts w:hint="eastAsia" w:ascii="仿宋_GB2312" w:hAnsi="仿宋_GB2312" w:eastAsia="仿宋_GB2312" w:cs="仿宋_GB2312"/>
          <w:i w:val="0"/>
          <w:iCs w:val="0"/>
          <w:color w:val="000000"/>
          <w:kern w:val="0"/>
          <w:sz w:val="32"/>
          <w:szCs w:val="32"/>
          <w:highlight w:val="none"/>
          <w:u w:val="none"/>
          <w:lang w:val="en-US" w:eastAsia="zh-CN" w:bidi="ar"/>
        </w:rPr>
        <w:t>附件1</w:t>
      </w:r>
      <w:bookmarkStart w:id="0" w:name="_GoBack"/>
      <w:bookmarkEnd w:id="0"/>
    </w:p>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32"/>
          <w:szCs w:val="32"/>
          <w:highlight w:val="none"/>
          <w:u w:val="none"/>
          <w:lang w:val="en-US" w:eastAsia="zh-CN" w:bidi="ar"/>
        </w:rPr>
      </w:pPr>
      <w:r>
        <w:rPr>
          <w:rFonts w:hint="eastAsia" w:ascii="仿宋_GB2312" w:hAnsi="仿宋_GB2312" w:eastAsia="仿宋_GB2312" w:cs="仿宋_GB2312"/>
          <w:b/>
          <w:bCs/>
          <w:i w:val="0"/>
          <w:iCs w:val="0"/>
          <w:color w:val="000000"/>
          <w:kern w:val="0"/>
          <w:sz w:val="32"/>
          <w:szCs w:val="32"/>
          <w:highlight w:val="none"/>
          <w:u w:val="none"/>
          <w:lang w:val="en-US" w:eastAsia="zh-CN" w:bidi="ar"/>
        </w:rPr>
        <w:t>云南师范大学2023年硕士研究生接受调剂专业一览表</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32"/>
          <w:szCs w:val="32"/>
          <w:highlight w:val="none"/>
          <w:u w:val="none"/>
          <w:lang w:val="en-US" w:eastAsia="zh-CN" w:bidi="ar"/>
        </w:rPr>
      </w:pPr>
      <w:r>
        <w:rPr>
          <w:rFonts w:hint="eastAsia" w:ascii="仿宋_GB2312" w:hAnsi="仿宋_GB2312" w:eastAsia="仿宋_GB2312" w:cs="仿宋_GB2312"/>
          <w:i w:val="0"/>
          <w:iCs w:val="0"/>
          <w:color w:val="000000"/>
          <w:kern w:val="0"/>
          <w:sz w:val="32"/>
          <w:szCs w:val="32"/>
          <w:highlight w:val="none"/>
          <w:u w:val="none"/>
          <w:lang w:val="en-US" w:eastAsia="zh-CN" w:bidi="ar"/>
        </w:rPr>
        <w:t>说明：加★号的为专业学位</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32"/>
          <w:szCs w:val="32"/>
          <w:highlight w:val="none"/>
          <w:u w:val="none"/>
          <w:lang w:val="en-US" w:eastAsia="zh-CN" w:bidi="ar"/>
        </w:rPr>
      </w:pPr>
      <w:r>
        <w:rPr>
          <w:rFonts w:hint="eastAsia" w:ascii="仿宋_GB2312" w:hAnsi="仿宋_GB2312" w:eastAsia="仿宋_GB2312" w:cs="仿宋_GB2312"/>
          <w:i w:val="0"/>
          <w:iCs w:val="0"/>
          <w:color w:val="000000"/>
          <w:kern w:val="0"/>
          <w:sz w:val="32"/>
          <w:szCs w:val="32"/>
          <w:highlight w:val="none"/>
          <w:u w:val="none"/>
          <w:lang w:val="en-US" w:eastAsia="zh-CN" w:bidi="ar"/>
        </w:rPr>
        <w:t>1.全日制硕士调剂专业</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32"/>
          <w:szCs w:val="32"/>
          <w:highlight w:val="none"/>
          <w:u w:val="none"/>
          <w:lang w:val="en-US" w:eastAsia="zh-CN" w:bidi="ar"/>
        </w:rPr>
      </w:pPr>
      <w:r>
        <w:rPr>
          <w:rFonts w:hint="eastAsia" w:ascii="仿宋_GB2312" w:hAnsi="仿宋_GB2312" w:eastAsia="仿宋_GB2312" w:cs="仿宋_GB2312"/>
          <w:i w:val="0"/>
          <w:iCs w:val="0"/>
          <w:color w:val="000000"/>
          <w:kern w:val="0"/>
          <w:sz w:val="32"/>
          <w:szCs w:val="32"/>
          <w:highlight w:val="none"/>
          <w:u w:val="none"/>
          <w:lang w:val="en-US" w:eastAsia="zh-CN" w:bidi="ar"/>
        </w:rPr>
        <w:t>欢迎全日制、非全日制考生报考（非全日制考生也可报考）。</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32"/>
          <w:szCs w:val="32"/>
          <w:highlight w:val="none"/>
          <w:u w:val="none"/>
          <w:lang w:val="en-US" w:eastAsia="zh-CN" w:bidi="ar"/>
        </w:rPr>
      </w:pPr>
    </w:p>
    <w:tbl>
      <w:tblPr>
        <w:tblStyle w:val="2"/>
        <w:tblW w:w="98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9"/>
        <w:gridCol w:w="2028"/>
        <w:gridCol w:w="940"/>
        <w:gridCol w:w="2391"/>
        <w:gridCol w:w="1039"/>
        <w:gridCol w:w="2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32" w:hRule="atLeast"/>
          <w:tblHeader/>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院系所码</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院系所名称</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专业代码</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专业名称</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调剂人数</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该专业需要公布的说明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001</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法学与社会学学院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030302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人口学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001</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法学与社会学学院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030303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人类学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002</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马克思主义学院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中国哲学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002</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马克思主义学院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逻辑学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002</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马克思主义学院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010108</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科学技术哲学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经济与管理学院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020202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区域经济学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经济与管理学院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020203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财政学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经济与管理学院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020204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金融学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经济与管理学院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020205</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产业经济学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经济与管理学院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020206</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国际贸易学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经济与管理学院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025100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金融★</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接收第一志愿为金融（025100）或金融学（020204）考生，其中金融硕士初试科目为数学一、数学二、数学三的考生视为与396经济类综合能力科目相同。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004</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泛亚商学院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020204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金融学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004</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泛亚商学院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120201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会计学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004</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泛亚商学院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120202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企业管理</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教育史</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比较教育学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040105</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学前教育学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040106</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高等教育学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8</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040107</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成人教育学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0401Z2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教师教育</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0401Z3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少年儿童组织与思想意识教育</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045101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教育管理★</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符合报考条件，且是基础教育学校和中等职业技术学校专任教师和管理人员。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008</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职业技术教育学院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040108</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职业技术教育学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008</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职业技术教育学院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045120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职业技术教育★</w:t>
            </w:r>
          </w:p>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（01石油化工研究方向）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仅接受前置专业为理工类考生的调剂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008</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职业技术教育学院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045120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职业技术教育★</w:t>
            </w:r>
          </w:p>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（02旅游服务研究方向）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101600</wp:posOffset>
                  </wp:positionV>
                  <wp:extent cx="10160" cy="9525"/>
                  <wp:effectExtent l="0" t="0" r="0" b="0"/>
                  <wp:wrapNone/>
                  <wp:docPr id="1" name="墨迹_53"/>
                  <wp:cNvGraphicFramePr/>
                  <a:graphic xmlns:a="http://schemas.openxmlformats.org/drawingml/2006/main">
                    <a:graphicData uri="http://schemas.openxmlformats.org/drawingml/2006/picture">
                      <pic:pic xmlns:pic="http://schemas.openxmlformats.org/drawingml/2006/picture">
                        <pic:nvPicPr>
                          <pic:cNvPr id="1" name="墨迹_53"/>
                          <pic:cNvPicPr/>
                        </pic:nvPicPr>
                        <pic:blipFill>
                          <a:blip r:embed="rId4"/>
                          <a:stretch>
                            <a:fillRect/>
                          </a:stretch>
                        </pic:blipFill>
                        <pic:spPr>
                          <a:xfrm>
                            <a:off x="0" y="0"/>
                            <a:ext cx="10160" cy="95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课程与教学论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045103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学科教学（语文）★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050101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050103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汉语言文字学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050104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中国古典文献学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050105</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中国古代文学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050106</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中国现当代文学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050107</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中国少数民族语言文学（01-04研究方向）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009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050108</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比较文学与世界文学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传媒学院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050301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新闻学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调入专业与第一志愿报考专业相同或相近，原则上应在同一个一级学科下（学科代码前4位相同）；2、按照加权后的成绩[（外语成绩+政治成绩）/2×50%]+[(专业课总成绩/3×50%)]由高到低排序；若出现考生成绩相等情况，优先选择英语单科成绩高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传媒学院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130300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戏剧与影视学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调入专业与第一志愿报考专业相同或相近，原则上应在同一个一级学科下（学科代码前4位相同）；2、按照加权后的成绩[（外语成绩+政治成绩）/2×50%]+[(专业课总成绩/3×50%)]由高到低排序；若出现考生成绩相等情况，优先选择英语单科成绩高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云南华文学院国际汉语教育学院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050210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亚非语言文学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6"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美术学院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130400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美术学（01美术历史及理论研究方向）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美术历史及理论方向只接收本科专业为：文、史、哲类，美术学类、设计学类和书法类的考生。调剂考生第一志愿报考的专业代码与申请调入的专业代码前四位一致。调剂考生初试科目与调入专业初试科目相同或相近，其中初试全国统一命题科目应与调入专业初试科目相同，且初试科目数与调入专业初试科目数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美术学院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130500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设计学（01设计历史与理论研究方向）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设计历史与理论方向只接收本科专业为：设计学类（代码1305）的考生。调剂考生第一志愿报考的专业代码与申请调入的专业代码前四位一致。调剂考生初试科目与调入专业初试科目相同或相近，其中初试全国统一命题科目应与调入专业初试科目相同，且初试科目数与调入专业初试科目数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045104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学科教学（数学）★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仅接收以下本科专业类别考生的调剂：1.数学与应用数学（070101）；2.信息与计算科学（070102）；3.统计学类（071201，071202,0716）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070102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计算数学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仅接收以下本科专业类别的考生：1.数学与应用数学070101）；2.信息与计算科学（070102）；3.统计学类（071201,071202，0716）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015</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071400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统计学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仅接收以下本科专业类别的考生：1.数学与应用数学070101）；2.信息与计算科学（070102）；3.统计学类（071201,071202，0716）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物理与电子信息学院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040102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课程与教学论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只接收311全国统考科目考生的调剂。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物理与电子信息学院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045105</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学科教学（物理）★</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物理与电子信息学院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070208</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无线电物理</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物理与电子信息学院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080300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光学工程</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物理与电子信息学院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085408</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光电信息工程★</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017</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化学化工学院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086002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制药工程★</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018</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地理学部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085700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资源与环境★（01测绘工程研究方向）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18"/>
                <w:szCs w:val="18"/>
                <w:highlight w:val="none"/>
                <w:lang w:bidi="ar"/>
              </w:rPr>
            </w:pPr>
            <w:r>
              <w:rPr>
                <w:rFonts w:hint="eastAsia" w:ascii="宋体" w:hAnsi="宋体" w:eastAsia="宋体" w:cs="宋体"/>
                <w:color w:val="000000"/>
                <w:kern w:val="0"/>
                <w:sz w:val="18"/>
                <w:szCs w:val="18"/>
                <w:highlight w:val="none"/>
                <w:lang w:bidi="ar"/>
              </w:rPr>
              <w:t>只接受第一志愿为以下学科专业的考生调剂：0</w:t>
            </w:r>
            <w:r>
              <w:rPr>
                <w:rFonts w:ascii="宋体" w:hAnsi="宋体" w:eastAsia="宋体" w:cs="宋体"/>
                <w:color w:val="000000"/>
                <w:kern w:val="0"/>
                <w:sz w:val="18"/>
                <w:szCs w:val="18"/>
                <w:highlight w:val="none"/>
                <w:lang w:bidi="ar"/>
              </w:rPr>
              <w:t>812</w:t>
            </w:r>
            <w:r>
              <w:rPr>
                <w:rFonts w:hint="eastAsia" w:ascii="宋体" w:hAnsi="宋体" w:eastAsia="宋体" w:cs="宋体"/>
                <w:color w:val="000000"/>
                <w:kern w:val="0"/>
                <w:sz w:val="18"/>
                <w:szCs w:val="18"/>
                <w:highlight w:val="none"/>
                <w:lang w:bidi="ar"/>
              </w:rPr>
              <w:t>（计算机科学与技术）、0</w:t>
            </w:r>
            <w:r>
              <w:rPr>
                <w:rFonts w:ascii="宋体" w:hAnsi="宋体" w:eastAsia="宋体" w:cs="宋体"/>
                <w:color w:val="000000"/>
                <w:kern w:val="0"/>
                <w:sz w:val="18"/>
                <w:szCs w:val="18"/>
                <w:highlight w:val="none"/>
                <w:lang w:bidi="ar"/>
              </w:rPr>
              <w:t>816</w:t>
            </w:r>
            <w:r>
              <w:rPr>
                <w:rFonts w:hint="eastAsia" w:ascii="宋体" w:hAnsi="宋体" w:eastAsia="宋体" w:cs="宋体"/>
                <w:color w:val="000000"/>
                <w:kern w:val="0"/>
                <w:sz w:val="18"/>
                <w:szCs w:val="18"/>
                <w:highlight w:val="none"/>
                <w:lang w:bidi="ar"/>
              </w:rPr>
              <w:t>（测绘科学与技术）、0</w:t>
            </w:r>
            <w:r>
              <w:rPr>
                <w:rFonts w:ascii="宋体" w:hAnsi="宋体" w:eastAsia="宋体" w:cs="宋体"/>
                <w:color w:val="000000"/>
                <w:kern w:val="0"/>
                <w:sz w:val="18"/>
                <w:szCs w:val="18"/>
                <w:highlight w:val="none"/>
                <w:lang w:bidi="ar"/>
              </w:rPr>
              <w:t>857</w:t>
            </w:r>
            <w:r>
              <w:rPr>
                <w:rFonts w:hint="eastAsia" w:ascii="宋体" w:hAnsi="宋体" w:eastAsia="宋体" w:cs="宋体"/>
                <w:color w:val="000000"/>
                <w:kern w:val="0"/>
                <w:sz w:val="18"/>
                <w:szCs w:val="18"/>
                <w:highlight w:val="none"/>
                <w:lang w:bidi="ar"/>
              </w:rPr>
              <w:t>（0857资源与环境的测绘工程领域）。</w:t>
            </w:r>
          </w:p>
          <w:p>
            <w:pPr>
              <w:widowControl/>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color w:val="000000"/>
                <w:kern w:val="0"/>
                <w:sz w:val="18"/>
                <w:szCs w:val="18"/>
                <w:highlight w:val="none"/>
                <w:lang w:bidi="ar"/>
              </w:rPr>
              <w:t>录取原则：按照方向安排招生计划，在本方向内按照考试总成绩单独排序，依次录取。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018</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地理学部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085700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资源与环境★（02环境工程研究方向）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18"/>
                <w:szCs w:val="18"/>
                <w:highlight w:val="none"/>
                <w:lang w:bidi="ar"/>
              </w:rPr>
            </w:pPr>
            <w:r>
              <w:rPr>
                <w:rFonts w:hint="eastAsia" w:ascii="宋体" w:hAnsi="宋体" w:eastAsia="宋体" w:cs="宋体"/>
                <w:color w:val="000000"/>
                <w:kern w:val="0"/>
                <w:sz w:val="18"/>
                <w:szCs w:val="18"/>
                <w:highlight w:val="none"/>
                <w:lang w:bidi="ar"/>
              </w:rPr>
              <w:t>只接受第一志愿为以下学科专业的考生调剂：08</w:t>
            </w:r>
            <w:r>
              <w:rPr>
                <w:rFonts w:ascii="宋体" w:hAnsi="宋体" w:eastAsia="宋体" w:cs="宋体"/>
                <w:color w:val="000000"/>
                <w:kern w:val="0"/>
                <w:sz w:val="18"/>
                <w:szCs w:val="18"/>
                <w:highlight w:val="none"/>
                <w:lang w:bidi="ar"/>
              </w:rPr>
              <w:t>30</w:t>
            </w:r>
            <w:r>
              <w:rPr>
                <w:rFonts w:hint="eastAsia" w:ascii="宋体" w:hAnsi="宋体" w:eastAsia="宋体" w:cs="宋体"/>
                <w:color w:val="000000"/>
                <w:kern w:val="0"/>
                <w:sz w:val="18"/>
                <w:szCs w:val="18"/>
                <w:highlight w:val="none"/>
                <w:lang w:bidi="ar"/>
              </w:rPr>
              <w:t>（环境科学与工程）、0857（0</w:t>
            </w:r>
            <w:r>
              <w:rPr>
                <w:rFonts w:ascii="宋体" w:hAnsi="宋体" w:eastAsia="宋体" w:cs="宋体"/>
                <w:color w:val="000000"/>
                <w:kern w:val="0"/>
                <w:sz w:val="18"/>
                <w:szCs w:val="18"/>
                <w:highlight w:val="none"/>
                <w:lang w:bidi="ar"/>
              </w:rPr>
              <w:t>857</w:t>
            </w:r>
            <w:r>
              <w:rPr>
                <w:rFonts w:hint="eastAsia" w:ascii="宋体" w:hAnsi="宋体" w:eastAsia="宋体" w:cs="宋体"/>
                <w:color w:val="000000"/>
                <w:kern w:val="0"/>
                <w:sz w:val="18"/>
                <w:szCs w:val="18"/>
                <w:highlight w:val="none"/>
                <w:lang w:bidi="ar"/>
              </w:rPr>
              <w:t>资源与环境的环境工程领域）。</w:t>
            </w:r>
          </w:p>
          <w:p>
            <w:pPr>
              <w:widowControl/>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color w:val="000000"/>
                <w:kern w:val="0"/>
                <w:sz w:val="18"/>
                <w:szCs w:val="18"/>
                <w:highlight w:val="none"/>
                <w:lang w:bidi="ar"/>
              </w:rPr>
              <w:t>录取原则：按照方向安排招生计划，在本方向内按照考试总成绩单独排序，依次录取。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018</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地理学部</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120203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旅游管理</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color w:val="000000"/>
                <w:kern w:val="0"/>
                <w:sz w:val="18"/>
                <w:szCs w:val="18"/>
                <w:highlight w:val="none"/>
                <w:lang w:bidi="ar"/>
              </w:rPr>
              <w:t>只接收第一志愿报考旅游管理学术硕士（专业代码为1</w:t>
            </w:r>
            <w:r>
              <w:rPr>
                <w:rFonts w:ascii="宋体" w:hAnsi="宋体" w:eastAsia="宋体" w:cs="宋体"/>
                <w:color w:val="000000"/>
                <w:kern w:val="0"/>
                <w:sz w:val="18"/>
                <w:szCs w:val="18"/>
                <w:highlight w:val="none"/>
                <w:lang w:bidi="ar"/>
              </w:rPr>
              <w:t>20203</w:t>
            </w:r>
            <w:r>
              <w:rPr>
                <w:rFonts w:hint="eastAsia" w:ascii="宋体" w:hAnsi="宋体" w:eastAsia="宋体" w:cs="宋体"/>
                <w:color w:val="000000"/>
                <w:kern w:val="0"/>
                <w:sz w:val="18"/>
                <w:szCs w:val="18"/>
                <w:highlight w:val="none"/>
                <w:lang w:bidi="ar"/>
              </w:rPr>
              <w:t>）的调剂考生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生命科学学院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071002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动物学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调剂考生只接收生物科学类专业（专业代码前四位为0710）本科毕业生。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生命科学学院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071005</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微生物学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调剂考生只接收生物科学类专业（专业代码前四位为0710）本科毕业生。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生命科学学院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071007</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遗传学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调剂考生只接收生物科学类专业（专业代码前四位为0710）本科毕业生。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生命科学学院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071009</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细胞生物学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调剂考生只接收生物科学类专业（专业代码前四位为0710）本科毕业生。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生命科学学院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086001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生物技术与工程★</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调剂考生接收生物科学类专业（专业代码前四位为0710）、生物工程类专业（专业代码前四位为0830）本科毕业生。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4"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生命科学学院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095131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农艺与种业★</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调剂考生只接收以下本科专业类别或专业的毕业生：1.生物科学（0710）；2.农学（090101）；3.园艺（090102）；4.农业资源与环境（090201）；5.植物保护（090103）。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能源与环境科学学院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082800</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农业工程</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第一志愿专业代码前两位为08，前四位为0828（农业工程）、0805（材料科学与工程）、0807（动力工程及工程热物理）、0808（电气工程）、0830（环境科学与工程）者优先。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能源与环境科学学院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085807</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清洁能源技术★</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第一志愿专业代码前四位为0858（能源动力）、0828（农业工程）、0805（材料科学与工程）、0807（动力工程及工程热物理）、0808（电气工程）、0830（环境科学与工程），本科专业为新能源科学与工程、农业建筑环境与能源工程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能源与环境科学学院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095136</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农业工程与信息技术★</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第一志愿专业代码前四位为0951，本科专业为新能源科学与工程、农业建筑环境与能源工程者优先。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022</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081201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计算机系统结构</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022</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081202</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计算机软件与理论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022</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信息学院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081203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计算机应用技术</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体育学院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040301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体育人文社会学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符合报考条件，按初试总分从高到低入围参加复试，同等条件下外语成绩高者优先。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体育学院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040303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体育教育训练学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国际健将、健将、一级运动员和二级运动员的调剂生按等级顺序优先入围参加复试，运动等级相同初试总分高者优先；2.第1条原则仅招收篮球、排球、足球、羽毛球、乒乓球、网球、体操、田径、武术、游泳、散打、健美操项目调剂生；3.未达到第1条原则，按初试总分从高到低入围参加复试，同等条件下外语成绩高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023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体育学院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040304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民族传统体育学</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武术国际健将、健将、一级运动员和二级运动员的调剂生按等级顺序优先入围参加复试，运动等级相同初试总分高者优先；2.未达到第1条原则，按初试总分从高到低入围参加复试，同等条件下外语成绩高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6"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045204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社会体育指导★</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国际健将、健将、一级运动员和二级运动员的调剂生按等级顺序优先入围参加复试，运动等级相同初试总分高者优先；2.第1条原则仅招收篮球、排球、足球、羽毛球、乒乓球、网球、体操、田径、武术、游泳、散打、健美操项目调剂生；3.未达到第1条原则，按初试总分从高到低入围参加复试，同等条件下外语成绩高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民族教育信息化教育部重点实验室</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081203</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计算机应用技术</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民族教育信息化教育部重点实验室</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085404</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计算机技术★</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音乐舞蹈学院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045111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学科教学（音乐）★</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音乐舞蹈学院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135101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音乐★（01音乐教育研究方向）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音乐舞蹈学院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135101</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音乐★（02音乐创作研究方向）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音乐舞蹈学院</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135106</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bl>
    <w:p>
      <w:pPr>
        <w:keepNext w:val="0"/>
        <w:keepLines w:val="0"/>
        <w:widowControl/>
        <w:suppressLineNumbers w:val="0"/>
        <w:jc w:val="left"/>
        <w:textAlignment w:val="center"/>
        <w:rPr>
          <w:rFonts w:hint="eastAsia" w:ascii="仿宋_GB2312" w:hAnsi="仿宋_GB2312" w:eastAsia="仿宋_GB2312" w:cs="仿宋_GB2312"/>
          <w:b/>
          <w:bCs/>
          <w:i w:val="0"/>
          <w:iCs w:val="0"/>
          <w:color w:val="000000"/>
          <w:kern w:val="0"/>
          <w:sz w:val="32"/>
          <w:szCs w:val="32"/>
          <w:u w:val="none"/>
          <w:lang w:val="en-US" w:eastAsia="zh-CN" w:bidi="ar"/>
        </w:rPr>
      </w:pPr>
    </w:p>
    <w:p>
      <w:pPr>
        <w:keepNext w:val="0"/>
        <w:keepLines w:val="0"/>
        <w:widowControl/>
        <w:suppressLineNumbers w:val="0"/>
        <w:jc w:val="left"/>
        <w:textAlignment w:val="center"/>
        <w:rPr>
          <w:rFonts w:hint="eastAsia" w:ascii="仿宋_GB2312" w:hAnsi="仿宋_GB2312" w:eastAsia="仿宋_GB2312" w:cs="仿宋_GB2312"/>
          <w:b/>
          <w:bCs/>
          <w:i w:val="0"/>
          <w:iCs w:val="0"/>
          <w:color w:val="000000"/>
          <w:kern w:val="0"/>
          <w:sz w:val="32"/>
          <w:szCs w:val="32"/>
          <w:u w:val="none"/>
          <w:lang w:val="en-US" w:eastAsia="zh-CN" w:bidi="ar"/>
        </w:rPr>
      </w:pPr>
      <w:r>
        <w:rPr>
          <w:rFonts w:hint="eastAsia" w:ascii="仿宋_GB2312" w:hAnsi="仿宋_GB2312" w:eastAsia="仿宋_GB2312" w:cs="仿宋_GB2312"/>
          <w:b/>
          <w:bCs/>
          <w:i w:val="0"/>
          <w:iCs w:val="0"/>
          <w:color w:val="000000"/>
          <w:kern w:val="0"/>
          <w:sz w:val="32"/>
          <w:szCs w:val="32"/>
          <w:u w:val="none"/>
          <w:lang w:val="en-US" w:eastAsia="zh-CN" w:bidi="ar"/>
        </w:rPr>
        <w:t>2.非全日制硕士调剂专业</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32"/>
          <w:szCs w:val="32"/>
          <w:u w:val="none"/>
          <w:lang w:val="en-US" w:eastAsia="zh-CN" w:bidi="ar"/>
        </w:rPr>
      </w:pPr>
      <w:r>
        <w:rPr>
          <w:rFonts w:hint="eastAsia" w:ascii="仿宋_GB2312" w:hAnsi="仿宋_GB2312" w:eastAsia="仿宋_GB2312" w:cs="仿宋_GB2312"/>
          <w:i w:val="0"/>
          <w:iCs w:val="0"/>
          <w:color w:val="000000"/>
          <w:kern w:val="0"/>
          <w:sz w:val="32"/>
          <w:szCs w:val="32"/>
          <w:u w:val="none"/>
          <w:lang w:val="en-US" w:eastAsia="zh-CN" w:bidi="ar"/>
        </w:rPr>
        <w:t>欢迎全日制、非全日制考生报考。</w:t>
      </w:r>
    </w:p>
    <w:tbl>
      <w:tblPr>
        <w:tblStyle w:val="2"/>
        <w:tblW w:w="9276" w:type="dxa"/>
        <w:tblInd w:w="-64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1828"/>
        <w:gridCol w:w="862"/>
        <w:gridCol w:w="3004"/>
        <w:gridCol w:w="1039"/>
        <w:gridCol w:w="1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院系所码</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院系所名称</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专业代码</w:t>
            </w:r>
          </w:p>
        </w:tc>
        <w:tc>
          <w:tcPr>
            <w:tcW w:w="3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专业名称</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调剂人数</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该专业需要公布的说明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w:t>
            </w:r>
          </w:p>
        </w:tc>
        <w:tc>
          <w:tcPr>
            <w:tcW w:w="1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泛亚商学院</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125100</w:t>
            </w:r>
          </w:p>
        </w:tc>
        <w:tc>
          <w:tcPr>
            <w:tcW w:w="30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工商管理</w:t>
            </w:r>
            <w:r>
              <w:rPr>
                <w:rStyle w:val="5"/>
                <w:sz w:val="20"/>
                <w:szCs w:val="20"/>
                <w:lang w:val="en-US" w:eastAsia="zh-CN" w:bidi="ar"/>
              </w:rPr>
              <w:t>★</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276</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014</w:t>
            </w:r>
          </w:p>
        </w:tc>
        <w:tc>
          <w:tcPr>
            <w:tcW w:w="1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历史与行政学院</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125200</w:t>
            </w:r>
          </w:p>
        </w:tc>
        <w:tc>
          <w:tcPr>
            <w:tcW w:w="30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公共管理</w:t>
            </w:r>
            <w:r>
              <w:rPr>
                <w:rStyle w:val="5"/>
                <w:sz w:val="20"/>
                <w:szCs w:val="20"/>
                <w:lang w:val="en-US" w:eastAsia="zh-CN" w:bidi="ar"/>
              </w:rPr>
              <w:t>★</w:t>
            </w:r>
          </w:p>
        </w:tc>
        <w:tc>
          <w:tcPr>
            <w:tcW w:w="10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bl>
    <w:p>
      <w:pPr>
        <w:keepNext w:val="0"/>
        <w:keepLines w:val="0"/>
        <w:widowControl/>
        <w:suppressLineNumbers w:val="0"/>
        <w:jc w:val="left"/>
        <w:textAlignment w:val="center"/>
        <w:rPr>
          <w:rFonts w:hint="eastAsia" w:ascii="仿宋_GB2312" w:hAnsi="仿宋_GB2312" w:eastAsia="仿宋_GB2312" w:cs="仿宋_GB2312"/>
          <w:b/>
          <w:bCs/>
          <w:i w:val="0"/>
          <w:iCs w:val="0"/>
          <w:color w:val="FF0000"/>
          <w:kern w:val="0"/>
          <w:sz w:val="32"/>
          <w:szCs w:val="32"/>
          <w:highlight w:val="none"/>
          <w:u w:val="single"/>
          <w:lang w:val="en-US" w:eastAsia="zh-CN" w:bidi="ar"/>
        </w:rPr>
      </w:pPr>
      <w:r>
        <w:rPr>
          <w:rFonts w:hint="eastAsia" w:ascii="仿宋_GB2312" w:hAnsi="仿宋_GB2312" w:eastAsia="仿宋_GB2312" w:cs="仿宋_GB2312"/>
          <w:b/>
          <w:bCs/>
          <w:i w:val="0"/>
          <w:iCs w:val="0"/>
          <w:color w:val="FF0000"/>
          <w:kern w:val="0"/>
          <w:sz w:val="32"/>
          <w:szCs w:val="32"/>
          <w:highlight w:val="none"/>
          <w:u w:val="single"/>
          <w:lang w:val="en-US" w:eastAsia="zh-CN" w:bidi="ar"/>
        </w:rPr>
        <w:t>注：我校非全日制专业只接收在职定向就业考生的调剂（一志愿报考类别为“定向”）。</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mOGYyNTZjYTAwZjY5YjVjNDc4YzQzOTBlNjcyZDkifQ=="/>
  </w:docVars>
  <w:rsids>
    <w:rsidRoot w:val="5F6116EF"/>
    <w:rsid w:val="00A1745D"/>
    <w:rsid w:val="016C0FA1"/>
    <w:rsid w:val="01C94D9A"/>
    <w:rsid w:val="03B92498"/>
    <w:rsid w:val="040939C9"/>
    <w:rsid w:val="05E3177F"/>
    <w:rsid w:val="0B8D4DCB"/>
    <w:rsid w:val="0EA639CC"/>
    <w:rsid w:val="119735A2"/>
    <w:rsid w:val="16010CAC"/>
    <w:rsid w:val="169A336B"/>
    <w:rsid w:val="1A4D1481"/>
    <w:rsid w:val="1AF0710F"/>
    <w:rsid w:val="1D18525C"/>
    <w:rsid w:val="1ECB2341"/>
    <w:rsid w:val="1FD4525C"/>
    <w:rsid w:val="26F172D2"/>
    <w:rsid w:val="2BC50879"/>
    <w:rsid w:val="2C845734"/>
    <w:rsid w:val="2F012662"/>
    <w:rsid w:val="2F0F6710"/>
    <w:rsid w:val="3128207D"/>
    <w:rsid w:val="35143245"/>
    <w:rsid w:val="35377ED2"/>
    <w:rsid w:val="359E6C74"/>
    <w:rsid w:val="35E727EA"/>
    <w:rsid w:val="387D65FD"/>
    <w:rsid w:val="3C0026E7"/>
    <w:rsid w:val="424C0505"/>
    <w:rsid w:val="424F3E90"/>
    <w:rsid w:val="47E32A9D"/>
    <w:rsid w:val="4BC66AD5"/>
    <w:rsid w:val="523C2D6D"/>
    <w:rsid w:val="54DA6459"/>
    <w:rsid w:val="575536A0"/>
    <w:rsid w:val="57CA626D"/>
    <w:rsid w:val="5AA81FF6"/>
    <w:rsid w:val="5F373A11"/>
    <w:rsid w:val="5F6116EF"/>
    <w:rsid w:val="5F99442A"/>
    <w:rsid w:val="640B5B4A"/>
    <w:rsid w:val="64187FCE"/>
    <w:rsid w:val="65EF4F0F"/>
    <w:rsid w:val="660B715E"/>
    <w:rsid w:val="67A23AF2"/>
    <w:rsid w:val="686113BA"/>
    <w:rsid w:val="69D75EBA"/>
    <w:rsid w:val="6A1669BA"/>
    <w:rsid w:val="6E955409"/>
    <w:rsid w:val="6F871213"/>
    <w:rsid w:val="71A47027"/>
    <w:rsid w:val="759735FE"/>
    <w:rsid w:val="77846CDF"/>
    <w:rsid w:val="77FA7033"/>
    <w:rsid w:val="782C6919"/>
    <w:rsid w:val="784C2381"/>
    <w:rsid w:val="78F72F6D"/>
    <w:rsid w:val="7B3F5288"/>
    <w:rsid w:val="7C8177E9"/>
    <w:rsid w:val="7D5845A5"/>
    <w:rsid w:val="7E917AC7"/>
    <w:rsid w:val="7FEC3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default" w:ascii="Arial" w:hAnsi="Arial" w:cs="Arial"/>
      <w:color w:val="000000"/>
      <w:sz w:val="18"/>
      <w:szCs w:val="18"/>
      <w:u w:val="none"/>
    </w:rPr>
  </w:style>
  <w:style w:type="character" w:customStyle="1" w:styleId="5">
    <w:name w:val="font71"/>
    <w:basedOn w:val="3"/>
    <w:qFormat/>
    <w:uiPriority w:val="0"/>
    <w:rPr>
      <w:rFonts w:hint="eastAsia" w:ascii="宋体" w:hAnsi="宋体" w:eastAsia="宋体" w:cs="宋体"/>
      <w:color w:val="000000"/>
      <w:sz w:val="18"/>
      <w:szCs w:val="18"/>
      <w:u w:val="none"/>
    </w:rPr>
  </w:style>
  <w:style w:type="character" w:customStyle="1" w:styleId="6">
    <w:name w:val="font81"/>
    <w:basedOn w:val="3"/>
    <w:qFormat/>
    <w:uiPriority w:val="0"/>
    <w:rPr>
      <w:rFonts w:hint="default" w:ascii="Arial" w:hAnsi="Arial" w:cs="Arial"/>
      <w:color w:val="000000"/>
      <w:sz w:val="20"/>
      <w:szCs w:val="20"/>
      <w:u w:val="none"/>
    </w:rPr>
  </w:style>
  <w:style w:type="character" w:customStyle="1" w:styleId="7">
    <w:name w:val="font91"/>
    <w:basedOn w:val="3"/>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3390</Words>
  <Characters>4209</Characters>
  <Lines>0</Lines>
  <Paragraphs>0</Paragraphs>
  <TotalTime>24</TotalTime>
  <ScaleCrop>false</ScaleCrop>
  <LinksUpToDate>false</LinksUpToDate>
  <CharactersWithSpaces>4209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2022-04-06T02:52:00Z</dcterms:created>
  <dc:creator>曾春</dc:creator>
  <cp:lastModifiedBy>晴天</cp:lastModifiedBy>
  <cp:lastPrinted>2023-04-05T07:04:00Z</cp:lastPrinted>
  <dcterms:modified xsi:type="dcterms:W3CDTF">2023-04-21T03:40:47Z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12D0D577B46B403C81FB6A55B26755A6_13</vt:lpwstr>
  </property>
</Properties>
</file>