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280" w:lineRule="atLeast"/>
        <w:ind w:lef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92D30"/>
          <w:spacing w:val="0"/>
          <w:sz w:val="26"/>
          <w:szCs w:val="2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92D30"/>
          <w:spacing w:val="0"/>
          <w:kern w:val="0"/>
          <w:sz w:val="26"/>
          <w:szCs w:val="26"/>
          <w:bdr w:val="none" w:color="auto" w:sz="0" w:space="0"/>
          <w:shd w:val="clear" w:fill="FFFFFF"/>
          <w:lang w:val="en-US" w:eastAsia="zh-CN" w:bidi="ar"/>
        </w:rPr>
        <w:t>2023年云南财经大学财政与公共管理学院（学术）硕士研究生招生考试调剂考生复试增补名单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line="16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292D3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92D30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信息来源： 作者： 发布时间：2023-04-09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88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财政与公共管理学院2023年学术型硕士研究生招生考试调剂考生复试增补名单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88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88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根据云南财经大学2023年硕士研究生调剂工作相关要求和考生填报情况，经初步审核，现将拟参加我院专业（全日制）硕士研究生招生考试调剂考生复试名单公布如下。如有异议，请于2023年4月11日前，以邮件或电话形式实名向我院进行反映。邮箱： zz1850@yufe.edu.cn 。电话：  0871-65176509 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40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7172325" cy="1504950"/>
            <wp:effectExtent l="0" t="0" r="3175" b="635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17232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88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注：由于在第一批次调剂复试名单公布后，正式复试开始前，出现放弃、拒绝复试或已被录取的考生，按照《云南财经大学2023年财政与公共管理学院学术型硕士研究生（调剂）考生复试录取实施细则（线下）》递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88" w:lineRule="atLeast"/>
        <w:ind w:left="0" w:right="0" w:firstLine="420"/>
        <w:jc w:val="right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财政与公共管理学院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88" w:lineRule="atLeast"/>
        <w:ind w:left="0" w:right="0" w:firstLine="420"/>
        <w:jc w:val="right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2023年4月9日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Helsinki Metronome Std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sinki Metronome Std">
    <w:panose1 w:val="02000400000000000000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06CE20D6"/>
    <w:rsid w:val="06CE2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318</Words>
  <Characters>375</Characters>
  <Lines>0</Lines>
  <Paragraphs>0</Paragraphs>
  <TotalTime>2</TotalTime>
  <ScaleCrop>false</ScaleCrop>
  <LinksUpToDate>false</LinksUpToDate>
  <CharactersWithSpaces>383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2023-04-19T09:57:00Z</dcterms:created>
  <dc:creator>晴天</dc:creator>
  <cp:lastModifiedBy>晴天</cp:lastModifiedBy>
  <dcterms:modified xsi:type="dcterms:W3CDTF">2023-04-19T09:59:23Z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0BA135EDDA0540C181501328C199B463_11</vt:lpwstr>
  </property>
</Properties>
</file>