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kern w:val="0"/>
                <w:sz w:val="24"/>
                <w:szCs w:val="24"/>
                <w:lang w:val="en-US" w:eastAsia="zh-CN" w:bidi="ar"/>
              </w:rPr>
              <w:t>五邑大学文学院2023年硕士研究生招生调剂工作细则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i w:val="0"/>
                <w:iCs w:val="0"/>
                <w:caps w:val="0"/>
                <w:color w:val="000000"/>
                <w:spacing w:val="0"/>
                <w:sz w:val="14"/>
                <w:szCs w:val="14"/>
              </w:rPr>
            </w:pPr>
            <w:r>
              <w:rPr>
                <w:rFonts w:hint="eastAsia" w:ascii="宋体" w:hAnsi="宋体" w:eastAsia="宋体" w:cs="宋体"/>
                <w:i w:val="0"/>
                <w:iCs w:val="0"/>
                <w:caps w:val="0"/>
                <w:color w:val="000000"/>
                <w:spacing w:val="0"/>
                <w:kern w:val="0"/>
                <w:sz w:val="18"/>
                <w:szCs w:val="18"/>
                <w:lang w:val="en-US" w:eastAsia="zh-CN" w:bidi="ar"/>
              </w:rPr>
              <w:t>2023-04-03 17:04</w:t>
            </w:r>
            <w:r>
              <w:rPr>
                <w:rFonts w:hint="eastAsia" w:ascii="宋体" w:hAnsi="宋体" w:eastAsia="宋体" w:cs="宋体"/>
                <w:i w:val="0"/>
                <w:iCs w:val="0"/>
                <w:caps w:val="0"/>
                <w:color w:val="000000"/>
                <w:spacing w:val="0"/>
                <w:kern w:val="0"/>
                <w:sz w:val="14"/>
                <w:szCs w:val="14"/>
                <w:lang w:val="en-US" w:eastAsia="zh-CN" w:bidi="ar"/>
              </w:rPr>
              <w:t> </w:t>
            </w:r>
            <w:r>
              <w:rPr>
                <w:rFonts w:hint="eastAsia" w:ascii="宋体" w:hAnsi="宋体" w:eastAsia="宋体" w:cs="宋体"/>
                <w:i w:val="0"/>
                <w:iCs w:val="0"/>
                <w:caps w:val="0"/>
                <w:color w:val="000000"/>
                <w:spacing w:val="0"/>
                <w:kern w:val="0"/>
                <w:sz w:val="18"/>
                <w:szCs w:val="18"/>
                <w:lang w:val="en-US" w:eastAsia="zh-CN" w:bidi="ar"/>
              </w:rPr>
              <w:t>宋雯  文学院 </w:t>
            </w:r>
            <w:r>
              <w:rPr>
                <w:rFonts w:hint="eastAsia" w:ascii="宋体" w:hAnsi="宋体" w:eastAsia="宋体" w:cs="宋体"/>
                <w:i w:val="0"/>
                <w:iCs w:val="0"/>
                <w:caps w:val="0"/>
                <w:color w:val="000000"/>
                <w:spacing w:val="0"/>
                <w:kern w:val="0"/>
                <w:sz w:val="14"/>
                <w:szCs w:val="14"/>
                <w:lang w:val="en-US" w:eastAsia="zh-CN" w:bidi="ar"/>
              </w:rPr>
              <w:t>审核人：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right"/>
              <w:rPr>
                <w:rFonts w:hint="eastAsia" w:ascii="宋体" w:hAnsi="宋体" w:eastAsia="宋体" w:cs="宋体"/>
                <w:i w:val="0"/>
                <w:iCs w:val="0"/>
                <w:caps w:val="0"/>
                <w:color w:val="000000"/>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pStyle w:val="2"/>
              <w:keepNext w:val="0"/>
              <w:keepLines w:val="0"/>
              <w:widowControl/>
              <w:suppressLineNumbers w:val="0"/>
              <w:shd w:val="clear" w:fill="FFFFFF"/>
              <w:spacing w:before="252" w:beforeAutospacing="0" w:after="120" w:afterAutospacing="0" w:line="216" w:lineRule="atLeast"/>
            </w:pPr>
            <w:r>
              <w:rPr>
                <w:rStyle w:val="5"/>
                <w:rFonts w:ascii="黑体" w:hAnsi="宋体" w:eastAsia="黑体" w:cs="黑体"/>
                <w:i w:val="0"/>
                <w:iCs w:val="0"/>
                <w:caps w:val="0"/>
                <w:color w:val="000000"/>
                <w:spacing w:val="0"/>
                <w:sz w:val="19"/>
                <w:szCs w:val="19"/>
                <w:shd w:val="clear" w:fill="FFFFFF"/>
              </w:rPr>
              <w:t>一、调剂条件</w:t>
            </w:r>
          </w:p>
          <w:p>
            <w:pPr>
              <w:pStyle w:val="2"/>
              <w:keepNext w:val="0"/>
              <w:keepLines w:val="0"/>
              <w:widowControl/>
              <w:suppressLineNumbers w:val="0"/>
              <w:shd w:val="clear" w:fill="FFFFFF"/>
              <w:spacing w:before="84" w:beforeAutospacing="0" w:after="84" w:afterAutospacing="0" w:line="348" w:lineRule="atLeast"/>
              <w:ind w:left="0" w:firstLine="384"/>
            </w:pPr>
            <w:r>
              <w:rPr>
                <w:rFonts w:hint="eastAsia" w:ascii="宋体" w:hAnsi="宋体" w:eastAsia="宋体" w:cs="宋体"/>
                <w:i w:val="0"/>
                <w:iCs w:val="0"/>
                <w:caps w:val="0"/>
                <w:color w:val="000000"/>
                <w:spacing w:val="0"/>
                <w:sz w:val="19"/>
                <w:szCs w:val="19"/>
                <w:shd w:val="clear" w:fill="FFFFFF"/>
              </w:rPr>
              <w:t>本学院的学科教学（语文）专业招收调剂考生，具体条件如下：</w:t>
            </w:r>
          </w:p>
          <w:p>
            <w:pPr>
              <w:pStyle w:val="2"/>
              <w:keepNext w:val="0"/>
              <w:keepLines w:val="0"/>
              <w:widowControl/>
              <w:suppressLineNumbers w:val="0"/>
              <w:shd w:val="clear" w:fill="FFFFFF"/>
              <w:spacing w:before="84" w:beforeAutospacing="0" w:after="84" w:afterAutospacing="0" w:line="348" w:lineRule="atLeast"/>
              <w:ind w:left="0" w:firstLine="384"/>
            </w:pPr>
            <w:r>
              <w:rPr>
                <w:rFonts w:hint="eastAsia" w:ascii="宋体" w:hAnsi="宋体" w:eastAsia="宋体" w:cs="宋体"/>
                <w:i w:val="0"/>
                <w:iCs w:val="0"/>
                <w:caps w:val="0"/>
                <w:color w:val="000000"/>
                <w:spacing w:val="0"/>
                <w:sz w:val="19"/>
                <w:szCs w:val="19"/>
                <w:shd w:val="clear" w:fill="FFFFFF"/>
              </w:rPr>
              <w:t>1．初试成绩需满足“调出专业”A类考生的“全国初试成绩基本要求”，且满足“调入专业”我校的“初试成绩基本要求”。</w:t>
            </w:r>
          </w:p>
          <w:p>
            <w:pPr>
              <w:pStyle w:val="2"/>
              <w:keepNext w:val="0"/>
              <w:keepLines w:val="0"/>
              <w:widowControl/>
              <w:suppressLineNumbers w:val="0"/>
              <w:shd w:val="clear" w:fill="FFFFFF"/>
              <w:spacing w:before="84" w:beforeAutospacing="0" w:after="84" w:afterAutospacing="0" w:line="348" w:lineRule="atLeast"/>
              <w:ind w:left="0" w:firstLine="384"/>
            </w:pPr>
            <w:r>
              <w:rPr>
                <w:rFonts w:hint="eastAsia" w:ascii="宋体" w:hAnsi="宋体" w:eastAsia="宋体" w:cs="宋体"/>
                <w:i w:val="0"/>
                <w:iCs w:val="0"/>
                <w:caps w:val="0"/>
                <w:color w:val="000000"/>
                <w:spacing w:val="0"/>
                <w:sz w:val="19"/>
                <w:szCs w:val="19"/>
                <w:shd w:val="clear" w:fill="FFFFFF"/>
              </w:rPr>
              <w:t>2．初试报考专业须遵循考生初试报考专业与调剂复试专业相同或相近的原则，并在同一学科门类范围内。</w:t>
            </w:r>
          </w:p>
          <w:p>
            <w:pPr>
              <w:pStyle w:val="2"/>
              <w:keepNext w:val="0"/>
              <w:keepLines w:val="0"/>
              <w:widowControl/>
              <w:suppressLineNumbers w:val="0"/>
              <w:shd w:val="clear" w:fill="FFFFFF"/>
              <w:spacing w:before="84" w:beforeAutospacing="0" w:after="84" w:afterAutospacing="0" w:line="348" w:lineRule="atLeast"/>
              <w:ind w:left="0" w:firstLine="384"/>
            </w:pPr>
            <w:r>
              <w:rPr>
                <w:rFonts w:hint="eastAsia" w:ascii="宋体" w:hAnsi="宋体" w:eastAsia="宋体" w:cs="宋体"/>
                <w:i w:val="0"/>
                <w:iCs w:val="0"/>
                <w:caps w:val="0"/>
                <w:color w:val="000000"/>
                <w:spacing w:val="0"/>
                <w:sz w:val="19"/>
                <w:szCs w:val="19"/>
                <w:shd w:val="clear" w:fill="FFFFFF"/>
              </w:rPr>
              <w:t>3．初试科目与调入专业初试科目相同或相近，其中初试全国统一命题科目应与调剂复试专业全国统一命题科目相同（考生初试科目涵盖调入专业所有统考科目的，视为相同）。在全国统一命题科目中，英语（一）可视为英语（二），反之不能。</w:t>
            </w:r>
          </w:p>
          <w:p>
            <w:pPr>
              <w:pStyle w:val="2"/>
              <w:keepNext w:val="0"/>
              <w:keepLines w:val="0"/>
              <w:widowControl/>
              <w:suppressLineNumbers w:val="0"/>
              <w:shd w:val="clear" w:fill="FFFFFF"/>
              <w:spacing w:before="84" w:beforeAutospacing="0" w:after="84" w:afterAutospacing="0" w:line="348" w:lineRule="atLeast"/>
              <w:ind w:left="0" w:firstLine="384"/>
            </w:pPr>
            <w:r>
              <w:rPr>
                <w:rFonts w:hint="eastAsia" w:ascii="宋体" w:hAnsi="宋体" w:eastAsia="宋体" w:cs="宋体"/>
                <w:i w:val="0"/>
                <w:iCs w:val="0"/>
                <w:caps w:val="0"/>
                <w:color w:val="000000"/>
                <w:spacing w:val="0"/>
                <w:sz w:val="19"/>
                <w:szCs w:val="19"/>
                <w:shd w:val="clear" w:fill="FFFFFF"/>
              </w:rPr>
              <w:t>4．对申请同一招生单位同一专业、初试科目完全相同的调剂考生，按总分、初试专业课二、初试专业课一、政治、外语顺序择优遴选进入复试。</w:t>
            </w:r>
          </w:p>
          <w:p>
            <w:pPr>
              <w:pStyle w:val="2"/>
              <w:keepNext w:val="0"/>
              <w:keepLines w:val="0"/>
              <w:widowControl/>
              <w:suppressLineNumbers w:val="0"/>
              <w:shd w:val="clear" w:fill="FFFFFF"/>
              <w:spacing w:before="84" w:beforeAutospacing="0" w:after="84" w:afterAutospacing="0" w:line="348" w:lineRule="atLeast"/>
              <w:ind w:left="0" w:firstLine="384"/>
            </w:pPr>
            <w:r>
              <w:rPr>
                <w:rFonts w:hint="eastAsia" w:ascii="宋体" w:hAnsi="宋体" w:eastAsia="宋体" w:cs="宋体"/>
                <w:i w:val="0"/>
                <w:iCs w:val="0"/>
                <w:caps w:val="0"/>
                <w:color w:val="000000"/>
                <w:spacing w:val="0"/>
                <w:sz w:val="19"/>
                <w:szCs w:val="19"/>
                <w:shd w:val="clear" w:fill="FFFFFF"/>
              </w:rPr>
              <w:t>5．调剂条件未尽事宜按教育部《2023年全国硕士研究生招生工作管理规定》第六十二条考生调剂基本条件规定执行。</w:t>
            </w:r>
          </w:p>
          <w:p>
            <w:pPr>
              <w:pStyle w:val="2"/>
              <w:keepNext w:val="0"/>
              <w:keepLines w:val="0"/>
              <w:widowControl/>
              <w:suppressLineNumbers w:val="0"/>
              <w:shd w:val="clear" w:fill="FFFFFF"/>
              <w:spacing w:before="120" w:beforeAutospacing="0" w:after="120" w:afterAutospacing="0" w:line="216" w:lineRule="atLeast"/>
              <w:jc w:val="center"/>
            </w:pPr>
            <w:r>
              <w:rPr>
                <w:rStyle w:val="5"/>
                <w:rFonts w:hint="eastAsia" w:ascii="宋体" w:hAnsi="宋体" w:eastAsia="宋体" w:cs="宋体"/>
                <w:i w:val="0"/>
                <w:iCs w:val="0"/>
                <w:caps w:val="0"/>
                <w:color w:val="000000"/>
                <w:spacing w:val="0"/>
                <w:sz w:val="18"/>
                <w:szCs w:val="18"/>
                <w:shd w:val="clear" w:fill="FFFFFF"/>
              </w:rPr>
              <w:t>学科专业招生调剂考生条件一览表</w:t>
            </w:r>
          </w:p>
          <w:p>
            <w:pPr>
              <w:pStyle w:val="2"/>
              <w:keepNext w:val="0"/>
              <w:keepLines w:val="0"/>
              <w:widowControl/>
              <w:suppressLineNumbers w:val="0"/>
              <w:shd w:val="clear" w:fill="FFFFFF"/>
              <w:spacing w:before="120" w:beforeAutospacing="0" w:after="120" w:afterAutospacing="0" w:line="216" w:lineRule="atLeast"/>
            </w:pP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778"/>
              <w:gridCol w:w="2761"/>
              <w:gridCol w:w="27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2892" w:type="dxa"/>
                  <w:tcBorders>
                    <w:top w:val="single" w:color="333333" w:sz="4" w:space="0"/>
                    <w:left w:val="single" w:color="333333" w:sz="4" w:space="0"/>
                    <w:bottom w:val="single" w:color="333333" w:sz="4" w:space="0"/>
                    <w:right w:val="single" w:color="333333" w:sz="4" w:space="0"/>
                  </w:tcBorders>
                  <w:shd w:val="clear"/>
                  <w:tcMar>
                    <w:top w:w="60" w:type="dxa"/>
                    <w:left w:w="120" w:type="dxa"/>
                    <w:bottom w:w="60" w:type="dxa"/>
                    <w:right w:w="120" w:type="dxa"/>
                  </w:tcMar>
                  <w:vAlign w:val="bottom"/>
                </w:tcPr>
                <w:p>
                  <w:pPr>
                    <w:keepNext w:val="0"/>
                    <w:keepLines w:val="0"/>
                    <w:widowControl/>
                    <w:suppressLineNumbers w:val="0"/>
                    <w:wordWrap w:val="0"/>
                    <w:jc w:val="center"/>
                    <w:rPr>
                      <w:rFonts w:hint="eastAsia" w:ascii="宋体" w:hAnsi="宋体" w:eastAsia="宋体" w:cs="宋体"/>
                      <w:sz w:val="14"/>
                      <w:szCs w:val="14"/>
                    </w:rPr>
                  </w:pPr>
                  <w:r>
                    <w:rPr>
                      <w:rFonts w:hint="eastAsia" w:ascii="宋体" w:hAnsi="宋体" w:eastAsia="宋体" w:cs="宋体"/>
                      <w:kern w:val="0"/>
                      <w:sz w:val="14"/>
                      <w:szCs w:val="14"/>
                      <w:bdr w:val="none" w:color="auto" w:sz="0" w:space="0"/>
                      <w:lang w:val="en-US" w:eastAsia="zh-CN" w:bidi="ar"/>
                    </w:rPr>
                    <w:t> </w:t>
                  </w:r>
                </w:p>
                <w:p>
                  <w:pPr>
                    <w:pStyle w:val="2"/>
                    <w:keepNext w:val="0"/>
                    <w:keepLines w:val="0"/>
                    <w:widowControl/>
                    <w:suppressLineNumbers w:val="0"/>
                    <w:wordWrap w:val="0"/>
                    <w:jc w:val="center"/>
                  </w:pPr>
                  <w:r>
                    <w:rPr>
                      <w:rStyle w:val="5"/>
                      <w:rFonts w:hint="eastAsia" w:ascii="宋体" w:hAnsi="宋体" w:eastAsia="宋体" w:cs="宋体"/>
                      <w:sz w:val="19"/>
                      <w:szCs w:val="19"/>
                      <w:bdr w:val="none" w:color="auto" w:sz="0" w:space="0"/>
                    </w:rPr>
                    <w:t>学科专业名称</w:t>
                  </w:r>
                </w:p>
              </w:tc>
              <w:tc>
                <w:tcPr>
                  <w:tcW w:w="2892" w:type="dxa"/>
                  <w:tcBorders>
                    <w:top w:val="single" w:color="333333" w:sz="4" w:space="0"/>
                    <w:left w:val="single" w:color="333333" w:sz="4" w:space="0"/>
                    <w:bottom w:val="single" w:color="333333" w:sz="4" w:space="0"/>
                    <w:right w:val="single" w:color="333333" w:sz="4" w:space="0"/>
                  </w:tcBorders>
                  <w:shd w:val="clear"/>
                  <w:tcMar>
                    <w:top w:w="60" w:type="dxa"/>
                    <w:left w:w="120" w:type="dxa"/>
                    <w:bottom w:w="60" w:type="dxa"/>
                    <w:right w:w="120" w:type="dxa"/>
                  </w:tcMar>
                  <w:vAlign w:val="bottom"/>
                </w:tcPr>
                <w:p>
                  <w:pPr>
                    <w:keepNext w:val="0"/>
                    <w:keepLines w:val="0"/>
                    <w:widowControl/>
                    <w:suppressLineNumbers w:val="0"/>
                    <w:wordWrap w:val="0"/>
                    <w:jc w:val="center"/>
                    <w:rPr>
                      <w:rFonts w:hint="eastAsia" w:ascii="宋体" w:hAnsi="宋体" w:eastAsia="宋体" w:cs="宋体"/>
                      <w:sz w:val="14"/>
                      <w:szCs w:val="14"/>
                    </w:rPr>
                  </w:pPr>
                  <w:r>
                    <w:rPr>
                      <w:rFonts w:hint="eastAsia" w:ascii="宋体" w:hAnsi="宋体" w:eastAsia="宋体" w:cs="宋体"/>
                      <w:kern w:val="0"/>
                      <w:sz w:val="14"/>
                      <w:szCs w:val="14"/>
                      <w:bdr w:val="none" w:color="auto" w:sz="0" w:space="0"/>
                      <w:lang w:val="en-US" w:eastAsia="zh-CN" w:bidi="ar"/>
                    </w:rPr>
                    <w:t> </w:t>
                  </w:r>
                </w:p>
                <w:p>
                  <w:pPr>
                    <w:pStyle w:val="2"/>
                    <w:keepNext w:val="0"/>
                    <w:keepLines w:val="0"/>
                    <w:widowControl/>
                    <w:suppressLineNumbers w:val="0"/>
                    <w:wordWrap w:val="0"/>
                    <w:jc w:val="center"/>
                  </w:pPr>
                  <w:r>
                    <w:rPr>
                      <w:rStyle w:val="5"/>
                      <w:rFonts w:hint="eastAsia" w:ascii="宋体" w:hAnsi="宋体" w:eastAsia="宋体" w:cs="宋体"/>
                      <w:sz w:val="19"/>
                      <w:szCs w:val="19"/>
                      <w:bdr w:val="none" w:color="auto" w:sz="0" w:space="0"/>
                    </w:rPr>
                    <w:t>初试成绩要求</w:t>
                  </w:r>
                </w:p>
              </w:tc>
              <w:tc>
                <w:tcPr>
                  <w:tcW w:w="2892" w:type="dxa"/>
                  <w:tcBorders>
                    <w:top w:val="single" w:color="333333" w:sz="4" w:space="0"/>
                    <w:left w:val="single" w:color="333333" w:sz="4" w:space="0"/>
                    <w:bottom w:val="single" w:color="333333" w:sz="4" w:space="0"/>
                    <w:right w:val="single" w:color="333333" w:sz="4" w:space="0"/>
                  </w:tcBorders>
                  <w:shd w:val="clear"/>
                  <w:tcMar>
                    <w:top w:w="60" w:type="dxa"/>
                    <w:left w:w="120" w:type="dxa"/>
                    <w:bottom w:w="60" w:type="dxa"/>
                    <w:right w:w="120" w:type="dxa"/>
                  </w:tcMar>
                  <w:vAlign w:val="bottom"/>
                </w:tcPr>
                <w:p>
                  <w:pPr>
                    <w:keepNext w:val="0"/>
                    <w:keepLines w:val="0"/>
                    <w:widowControl/>
                    <w:suppressLineNumbers w:val="0"/>
                    <w:wordWrap w:val="0"/>
                    <w:jc w:val="center"/>
                    <w:rPr>
                      <w:rFonts w:hint="eastAsia" w:ascii="宋体" w:hAnsi="宋体" w:eastAsia="宋体" w:cs="宋体"/>
                      <w:sz w:val="14"/>
                      <w:szCs w:val="14"/>
                    </w:rPr>
                  </w:pPr>
                  <w:r>
                    <w:rPr>
                      <w:rFonts w:hint="eastAsia" w:ascii="宋体" w:hAnsi="宋体" w:eastAsia="宋体" w:cs="宋体"/>
                      <w:kern w:val="0"/>
                      <w:sz w:val="14"/>
                      <w:szCs w:val="14"/>
                      <w:bdr w:val="none" w:color="auto" w:sz="0" w:space="0"/>
                      <w:lang w:val="en-US" w:eastAsia="zh-CN" w:bidi="ar"/>
                    </w:rPr>
                    <w:t> </w:t>
                  </w:r>
                </w:p>
                <w:p>
                  <w:pPr>
                    <w:pStyle w:val="2"/>
                    <w:keepNext w:val="0"/>
                    <w:keepLines w:val="0"/>
                    <w:widowControl/>
                    <w:suppressLineNumbers w:val="0"/>
                    <w:wordWrap w:val="0"/>
                    <w:jc w:val="center"/>
                  </w:pPr>
                  <w:r>
                    <w:rPr>
                      <w:rStyle w:val="5"/>
                      <w:rFonts w:hint="eastAsia" w:ascii="宋体" w:hAnsi="宋体" w:eastAsia="宋体" w:cs="宋体"/>
                      <w:sz w:val="19"/>
                      <w:szCs w:val="19"/>
                      <w:bdr w:val="none" w:color="auto" w:sz="0" w:space="0"/>
                    </w:rPr>
                    <w:t>可接受调剂专业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2892" w:type="dxa"/>
                  <w:vMerge w:val="restart"/>
                  <w:tcBorders>
                    <w:top w:val="single" w:color="333333" w:sz="4" w:space="0"/>
                    <w:left w:val="single" w:color="333333" w:sz="4" w:space="0"/>
                    <w:bottom w:val="single" w:color="333333" w:sz="4" w:space="0"/>
                    <w:right w:val="single" w:color="333333" w:sz="4" w:space="0"/>
                  </w:tcBorders>
                  <w:shd w:val="clear"/>
                  <w:tcMar>
                    <w:top w:w="60" w:type="dxa"/>
                    <w:left w:w="120" w:type="dxa"/>
                    <w:bottom w:w="60" w:type="dxa"/>
                    <w:right w:w="120" w:type="dxa"/>
                  </w:tcMar>
                  <w:vAlign w:val="top"/>
                </w:tcPr>
                <w:p>
                  <w:pPr>
                    <w:keepNext w:val="0"/>
                    <w:keepLines w:val="0"/>
                    <w:widowControl/>
                    <w:suppressLineNumbers w:val="0"/>
                    <w:wordWrap w:val="0"/>
                    <w:jc w:val="left"/>
                    <w:rPr>
                      <w:rFonts w:hint="eastAsia" w:ascii="宋体" w:hAnsi="宋体" w:eastAsia="宋体" w:cs="宋体"/>
                      <w:sz w:val="14"/>
                      <w:szCs w:val="14"/>
                    </w:rPr>
                  </w:pPr>
                  <w:r>
                    <w:rPr>
                      <w:rFonts w:hint="eastAsia" w:ascii="宋体" w:hAnsi="宋体" w:eastAsia="宋体" w:cs="宋体"/>
                      <w:kern w:val="0"/>
                      <w:sz w:val="14"/>
                      <w:szCs w:val="14"/>
                      <w:bdr w:val="none" w:color="auto" w:sz="0" w:space="0"/>
                      <w:lang w:val="en-US" w:eastAsia="zh-CN" w:bidi="ar"/>
                    </w:rPr>
                    <w:t> </w:t>
                  </w:r>
                </w:p>
                <w:p>
                  <w:pPr>
                    <w:pStyle w:val="2"/>
                    <w:keepNext w:val="0"/>
                    <w:keepLines w:val="0"/>
                    <w:widowControl/>
                    <w:suppressLineNumbers w:val="0"/>
                    <w:wordWrap w:val="0"/>
                  </w:pPr>
                </w:p>
                <w:p>
                  <w:pPr>
                    <w:pStyle w:val="2"/>
                    <w:keepNext w:val="0"/>
                    <w:keepLines w:val="0"/>
                    <w:widowControl/>
                    <w:suppressLineNumbers w:val="0"/>
                    <w:wordWrap w:val="0"/>
                  </w:pPr>
                  <w:r>
                    <w:rPr>
                      <w:rFonts w:hint="eastAsia" w:ascii="宋体" w:hAnsi="宋体" w:eastAsia="宋体" w:cs="宋体"/>
                      <w:sz w:val="19"/>
                      <w:szCs w:val="19"/>
                      <w:bdr w:val="none" w:color="auto" w:sz="0" w:space="0"/>
                    </w:rPr>
                    <w:t>   学科教学（语文）</w:t>
                  </w:r>
                </w:p>
              </w:tc>
              <w:tc>
                <w:tcPr>
                  <w:tcW w:w="2892" w:type="dxa"/>
                  <w:tcBorders>
                    <w:top w:val="single" w:color="333333" w:sz="4" w:space="0"/>
                    <w:left w:val="single" w:color="333333" w:sz="4" w:space="0"/>
                    <w:bottom w:val="single" w:color="333333" w:sz="4" w:space="0"/>
                    <w:right w:val="single" w:color="333333" w:sz="4" w:space="0"/>
                  </w:tcBorders>
                  <w:shd w:val="clear"/>
                  <w:tcMar>
                    <w:top w:w="60" w:type="dxa"/>
                    <w:left w:w="120" w:type="dxa"/>
                    <w:bottom w:w="60" w:type="dxa"/>
                    <w:right w:w="120" w:type="dxa"/>
                  </w:tcMar>
                  <w:vAlign w:val="top"/>
                </w:tcPr>
                <w:p>
                  <w:pPr>
                    <w:keepNext w:val="0"/>
                    <w:keepLines w:val="0"/>
                    <w:widowControl/>
                    <w:suppressLineNumbers w:val="0"/>
                    <w:wordWrap w:val="0"/>
                    <w:jc w:val="left"/>
                    <w:rPr>
                      <w:rFonts w:hint="eastAsia" w:ascii="宋体" w:hAnsi="宋体" w:eastAsia="宋体" w:cs="宋体"/>
                      <w:sz w:val="14"/>
                      <w:szCs w:val="14"/>
                    </w:rPr>
                  </w:pPr>
                  <w:r>
                    <w:rPr>
                      <w:rFonts w:hint="eastAsia" w:ascii="宋体" w:hAnsi="宋体" w:eastAsia="宋体" w:cs="宋体"/>
                      <w:kern w:val="0"/>
                      <w:sz w:val="14"/>
                      <w:szCs w:val="14"/>
                      <w:bdr w:val="none" w:color="auto" w:sz="0" w:space="0"/>
                      <w:lang w:val="en-US" w:eastAsia="zh-CN" w:bidi="ar"/>
                    </w:rPr>
                    <w:t> </w:t>
                  </w:r>
                </w:p>
                <w:p>
                  <w:pPr>
                    <w:pStyle w:val="2"/>
                    <w:keepNext w:val="0"/>
                    <w:keepLines w:val="0"/>
                    <w:widowControl/>
                    <w:suppressLineNumbers w:val="0"/>
                    <w:wordWrap w:val="0"/>
                  </w:pPr>
                  <w:r>
                    <w:rPr>
                      <w:rFonts w:hint="eastAsia" w:ascii="宋体" w:hAnsi="宋体" w:eastAsia="宋体" w:cs="宋体"/>
                      <w:sz w:val="19"/>
                      <w:szCs w:val="19"/>
                      <w:bdr w:val="none" w:color="auto" w:sz="0" w:space="0"/>
                    </w:rPr>
                    <w:t>普通计划：总分不低于350分</w:t>
                  </w:r>
                </w:p>
              </w:tc>
              <w:tc>
                <w:tcPr>
                  <w:tcW w:w="2892" w:type="dxa"/>
                  <w:vMerge w:val="restart"/>
                  <w:tcBorders>
                    <w:top w:val="single" w:color="333333" w:sz="4" w:space="0"/>
                    <w:left w:val="single" w:color="333333" w:sz="4" w:space="0"/>
                    <w:bottom w:val="single" w:color="333333" w:sz="4" w:space="0"/>
                    <w:right w:val="single" w:color="333333" w:sz="4" w:space="0"/>
                  </w:tcBorders>
                  <w:shd w:val="clear"/>
                  <w:tcMar>
                    <w:top w:w="60" w:type="dxa"/>
                    <w:left w:w="120" w:type="dxa"/>
                    <w:bottom w:w="60" w:type="dxa"/>
                    <w:right w:w="120" w:type="dxa"/>
                  </w:tcMar>
                  <w:vAlign w:val="top"/>
                </w:tcPr>
                <w:p>
                  <w:pPr>
                    <w:keepNext w:val="0"/>
                    <w:keepLines w:val="0"/>
                    <w:widowControl/>
                    <w:suppressLineNumbers w:val="0"/>
                    <w:wordWrap w:val="0"/>
                    <w:jc w:val="left"/>
                    <w:rPr>
                      <w:rFonts w:hint="eastAsia" w:ascii="宋体" w:hAnsi="宋体" w:eastAsia="宋体" w:cs="宋体"/>
                      <w:sz w:val="14"/>
                      <w:szCs w:val="14"/>
                    </w:rPr>
                  </w:pPr>
                  <w:r>
                    <w:rPr>
                      <w:rFonts w:hint="eastAsia" w:ascii="宋体" w:hAnsi="宋体" w:eastAsia="宋体" w:cs="宋体"/>
                      <w:kern w:val="0"/>
                      <w:sz w:val="14"/>
                      <w:szCs w:val="14"/>
                      <w:bdr w:val="none" w:color="auto" w:sz="0" w:space="0"/>
                      <w:lang w:val="en-US" w:eastAsia="zh-CN" w:bidi="ar"/>
                    </w:rPr>
                    <w:t> </w:t>
                  </w:r>
                </w:p>
                <w:p>
                  <w:pPr>
                    <w:pStyle w:val="2"/>
                    <w:keepNext w:val="0"/>
                    <w:keepLines w:val="0"/>
                    <w:widowControl/>
                    <w:suppressLineNumbers w:val="0"/>
                    <w:wordWrap w:val="0"/>
                  </w:pPr>
                  <w:r>
                    <w:rPr>
                      <w:rFonts w:hint="eastAsia" w:ascii="宋体" w:hAnsi="宋体" w:eastAsia="宋体" w:cs="宋体"/>
                      <w:sz w:val="19"/>
                      <w:szCs w:val="19"/>
                      <w:bdr w:val="none" w:color="auto" w:sz="0" w:space="0"/>
                    </w:rPr>
                    <w:t>   </w:t>
                  </w:r>
                </w:p>
                <w:p>
                  <w:pPr>
                    <w:pStyle w:val="2"/>
                    <w:keepNext w:val="0"/>
                    <w:keepLines w:val="0"/>
                    <w:widowControl/>
                    <w:suppressLineNumbers w:val="0"/>
                    <w:wordWrap w:val="0"/>
                  </w:pPr>
                  <w:r>
                    <w:rPr>
                      <w:rFonts w:hint="eastAsia" w:ascii="宋体" w:hAnsi="宋体" w:eastAsia="宋体" w:cs="宋体"/>
                      <w:sz w:val="19"/>
                      <w:szCs w:val="19"/>
                      <w:bdr w:val="none" w:color="auto" w:sz="0" w:space="0"/>
                    </w:rPr>
                    <w:t>    学科教学（语文）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828" w:hRule="atLeast"/>
                <w:jc w:val="center"/>
              </w:trPr>
              <w:tc>
                <w:tcPr>
                  <w:tcW w:w="2892" w:type="dxa"/>
                  <w:vMerge w:val="continue"/>
                  <w:tcBorders>
                    <w:top w:val="single" w:color="333333" w:sz="4" w:space="0"/>
                    <w:left w:val="single" w:color="333333" w:sz="4" w:space="0"/>
                    <w:bottom w:val="single" w:color="333333" w:sz="4" w:space="0"/>
                    <w:right w:val="single" w:color="333333" w:sz="4" w:space="0"/>
                  </w:tcBorders>
                  <w:shd w:val="clear"/>
                  <w:tcMar>
                    <w:top w:w="60" w:type="dxa"/>
                    <w:left w:w="120" w:type="dxa"/>
                    <w:bottom w:w="60" w:type="dxa"/>
                    <w:right w:w="120" w:type="dxa"/>
                  </w:tcMar>
                  <w:vAlign w:val="top"/>
                </w:tcPr>
                <w:p>
                  <w:pPr>
                    <w:rPr>
                      <w:rFonts w:hint="eastAsia" w:ascii="宋体" w:hAnsi="宋体" w:eastAsia="宋体" w:cs="宋体"/>
                      <w:sz w:val="14"/>
                      <w:szCs w:val="14"/>
                    </w:rPr>
                  </w:pPr>
                </w:p>
              </w:tc>
              <w:tc>
                <w:tcPr>
                  <w:tcW w:w="2892" w:type="dxa"/>
                  <w:tcBorders>
                    <w:top w:val="single" w:color="333333" w:sz="4" w:space="0"/>
                    <w:left w:val="single" w:color="333333" w:sz="4" w:space="0"/>
                    <w:bottom w:val="single" w:color="333333" w:sz="4" w:space="0"/>
                    <w:right w:val="single" w:color="333333" w:sz="4" w:space="0"/>
                  </w:tcBorders>
                  <w:shd w:val="clear"/>
                  <w:tcMar>
                    <w:top w:w="60" w:type="dxa"/>
                    <w:left w:w="120" w:type="dxa"/>
                    <w:bottom w:w="60" w:type="dxa"/>
                    <w:right w:w="120" w:type="dxa"/>
                  </w:tcMar>
                  <w:vAlign w:val="top"/>
                </w:tcPr>
                <w:p>
                  <w:pPr>
                    <w:keepNext w:val="0"/>
                    <w:keepLines w:val="0"/>
                    <w:widowControl/>
                    <w:suppressLineNumbers w:val="0"/>
                    <w:wordWrap w:val="0"/>
                    <w:jc w:val="left"/>
                    <w:rPr>
                      <w:rFonts w:hint="eastAsia" w:ascii="宋体" w:hAnsi="宋体" w:eastAsia="宋体" w:cs="宋体"/>
                      <w:sz w:val="14"/>
                      <w:szCs w:val="14"/>
                    </w:rPr>
                  </w:pPr>
                  <w:r>
                    <w:rPr>
                      <w:rFonts w:hint="eastAsia" w:ascii="宋体" w:hAnsi="宋体" w:eastAsia="宋体" w:cs="宋体"/>
                      <w:kern w:val="0"/>
                      <w:sz w:val="14"/>
                      <w:szCs w:val="14"/>
                      <w:bdr w:val="none" w:color="auto" w:sz="0" w:space="0"/>
                      <w:lang w:val="en-US" w:eastAsia="zh-CN" w:bidi="ar"/>
                    </w:rPr>
                    <w:t> </w:t>
                  </w:r>
                </w:p>
                <w:p>
                  <w:pPr>
                    <w:pStyle w:val="2"/>
                    <w:keepNext w:val="0"/>
                    <w:keepLines w:val="0"/>
                    <w:widowControl/>
                    <w:suppressLineNumbers w:val="0"/>
                    <w:wordWrap w:val="0"/>
                  </w:pPr>
                  <w:r>
                    <w:rPr>
                      <w:rFonts w:hint="eastAsia" w:ascii="宋体" w:hAnsi="宋体" w:eastAsia="宋体" w:cs="宋体"/>
                      <w:sz w:val="19"/>
                      <w:szCs w:val="19"/>
                      <w:bdr w:val="none" w:color="auto" w:sz="0" w:space="0"/>
                    </w:rPr>
                    <w:t>士兵计划：总分比国家一区线降15分，单科降5分</w:t>
                  </w:r>
                </w:p>
              </w:tc>
              <w:tc>
                <w:tcPr>
                  <w:tcW w:w="2892" w:type="dxa"/>
                  <w:vMerge w:val="continue"/>
                  <w:tcBorders>
                    <w:top w:val="single" w:color="333333" w:sz="4" w:space="0"/>
                    <w:left w:val="single" w:color="333333" w:sz="4" w:space="0"/>
                    <w:bottom w:val="single" w:color="333333" w:sz="4" w:space="0"/>
                    <w:right w:val="single" w:color="333333" w:sz="4" w:space="0"/>
                  </w:tcBorders>
                  <w:shd w:val="clear"/>
                  <w:tcMar>
                    <w:top w:w="60" w:type="dxa"/>
                    <w:left w:w="120" w:type="dxa"/>
                    <w:bottom w:w="60" w:type="dxa"/>
                    <w:right w:w="120" w:type="dxa"/>
                  </w:tcMar>
                  <w:vAlign w:val="top"/>
                </w:tcPr>
                <w:p>
                  <w:pPr>
                    <w:rPr>
                      <w:rFonts w:hint="eastAsia" w:ascii="宋体" w:hAnsi="宋体" w:eastAsia="宋体" w:cs="宋体"/>
                      <w:sz w:val="14"/>
                      <w:szCs w:val="14"/>
                    </w:rPr>
                  </w:pPr>
                </w:p>
              </w:tc>
            </w:tr>
          </w:tbl>
          <w:p>
            <w:pPr>
              <w:pStyle w:val="2"/>
              <w:keepNext w:val="0"/>
              <w:keepLines w:val="0"/>
              <w:widowControl/>
              <w:suppressLineNumbers w:val="0"/>
              <w:shd w:val="clear" w:fill="FFFFFF"/>
              <w:spacing w:before="120" w:beforeAutospacing="0" w:after="120" w:afterAutospacing="0" w:line="216" w:lineRule="atLeast"/>
            </w:pPr>
          </w:p>
          <w:p>
            <w:pPr>
              <w:pStyle w:val="2"/>
              <w:keepNext w:val="0"/>
              <w:keepLines w:val="0"/>
              <w:widowControl/>
              <w:suppressLineNumbers w:val="0"/>
              <w:shd w:val="clear" w:fill="FFFFFF"/>
              <w:spacing w:before="252" w:beforeAutospacing="0" w:after="120" w:afterAutospacing="0" w:line="216" w:lineRule="atLeast"/>
            </w:pPr>
            <w:r>
              <w:rPr>
                <w:rStyle w:val="5"/>
                <w:rFonts w:hint="eastAsia" w:ascii="黑体" w:hAnsi="宋体" w:eastAsia="黑体" w:cs="黑体"/>
                <w:i w:val="0"/>
                <w:iCs w:val="0"/>
                <w:caps w:val="0"/>
                <w:color w:val="000000"/>
                <w:spacing w:val="0"/>
                <w:sz w:val="19"/>
                <w:szCs w:val="19"/>
                <w:shd w:val="clear" w:fill="FFFFFF"/>
              </w:rPr>
              <w:t>二、调剂时间和复试方式</w:t>
            </w:r>
          </w:p>
          <w:p>
            <w:pPr>
              <w:pStyle w:val="2"/>
              <w:keepNext w:val="0"/>
              <w:keepLines w:val="0"/>
              <w:widowControl/>
              <w:suppressLineNumbers w:val="0"/>
              <w:shd w:val="clear" w:fill="FFFFFF"/>
              <w:spacing w:before="84" w:beforeAutospacing="0" w:after="84" w:afterAutospacing="0" w:line="348" w:lineRule="atLeast"/>
              <w:ind w:left="0" w:firstLine="384"/>
            </w:pPr>
            <w:r>
              <w:rPr>
                <w:rFonts w:hint="eastAsia" w:ascii="宋体" w:hAnsi="宋体" w:eastAsia="宋体" w:cs="宋体"/>
                <w:i w:val="0"/>
                <w:iCs w:val="0"/>
                <w:caps w:val="0"/>
                <w:color w:val="000000"/>
                <w:spacing w:val="0"/>
                <w:sz w:val="19"/>
                <w:szCs w:val="19"/>
                <w:shd w:val="clear" w:fill="FFFFFF"/>
              </w:rPr>
              <w:t>中国研究生招生信息网的调剂系统（以下简称“调剂系统”）开通后即开始调剂，正式调剂开始后一周内安排复试。复试方式为线下复试，具体见《五邑大学文学院2023年硕士研究生复试录取工作细则》。</w:t>
            </w:r>
          </w:p>
          <w:p>
            <w:pPr>
              <w:pStyle w:val="2"/>
              <w:keepNext w:val="0"/>
              <w:keepLines w:val="0"/>
              <w:widowControl/>
              <w:suppressLineNumbers w:val="0"/>
              <w:shd w:val="clear" w:fill="FFFFFF"/>
              <w:spacing w:before="252" w:beforeAutospacing="0" w:after="120" w:afterAutospacing="0" w:line="216" w:lineRule="atLeast"/>
            </w:pPr>
            <w:r>
              <w:rPr>
                <w:rStyle w:val="5"/>
                <w:rFonts w:hint="eastAsia" w:ascii="黑体" w:hAnsi="宋体" w:eastAsia="黑体" w:cs="黑体"/>
                <w:i w:val="0"/>
                <w:iCs w:val="0"/>
                <w:caps w:val="0"/>
                <w:color w:val="000000"/>
                <w:spacing w:val="0"/>
                <w:sz w:val="19"/>
                <w:szCs w:val="19"/>
                <w:shd w:val="clear" w:fill="FFFFFF"/>
              </w:rPr>
              <w:t>三、调剂程序</w:t>
            </w:r>
          </w:p>
          <w:p>
            <w:pPr>
              <w:pStyle w:val="2"/>
              <w:keepNext w:val="0"/>
              <w:keepLines w:val="0"/>
              <w:widowControl/>
              <w:suppressLineNumbers w:val="0"/>
              <w:shd w:val="clear" w:fill="FFFFFF"/>
              <w:spacing w:before="84" w:beforeAutospacing="0" w:after="84" w:afterAutospacing="0" w:line="348" w:lineRule="atLeast"/>
              <w:ind w:left="0" w:firstLine="384"/>
            </w:pPr>
            <w:r>
              <w:rPr>
                <w:rFonts w:hint="eastAsia" w:ascii="宋体" w:hAnsi="宋体" w:eastAsia="宋体" w:cs="宋体"/>
                <w:i w:val="0"/>
                <w:iCs w:val="0"/>
                <w:caps w:val="0"/>
                <w:color w:val="000000"/>
                <w:spacing w:val="0"/>
                <w:sz w:val="19"/>
                <w:szCs w:val="19"/>
                <w:shd w:val="clear" w:fill="FFFFFF"/>
              </w:rPr>
              <w:t>1.学院在调剂系统发布缺额信息。</w:t>
            </w:r>
          </w:p>
          <w:p>
            <w:pPr>
              <w:pStyle w:val="2"/>
              <w:keepNext w:val="0"/>
              <w:keepLines w:val="0"/>
              <w:widowControl/>
              <w:suppressLineNumbers w:val="0"/>
              <w:shd w:val="clear" w:fill="FFFFFF"/>
              <w:spacing w:before="84" w:beforeAutospacing="0" w:after="84" w:afterAutospacing="0" w:line="348" w:lineRule="atLeast"/>
              <w:ind w:left="0" w:firstLine="384"/>
            </w:pPr>
            <w:r>
              <w:rPr>
                <w:rFonts w:hint="eastAsia" w:ascii="宋体" w:hAnsi="宋体" w:eastAsia="宋体" w:cs="宋体"/>
                <w:i w:val="0"/>
                <w:iCs w:val="0"/>
                <w:caps w:val="0"/>
                <w:color w:val="000000"/>
                <w:spacing w:val="0"/>
                <w:sz w:val="19"/>
                <w:szCs w:val="19"/>
                <w:shd w:val="clear" w:fill="FFFFFF"/>
              </w:rPr>
              <w:t>2.符合条件的考生在调剂系统填报。</w:t>
            </w:r>
          </w:p>
          <w:p>
            <w:pPr>
              <w:pStyle w:val="2"/>
              <w:keepNext w:val="0"/>
              <w:keepLines w:val="0"/>
              <w:widowControl/>
              <w:suppressLineNumbers w:val="0"/>
              <w:shd w:val="clear" w:fill="FFFFFF"/>
              <w:spacing w:before="84" w:beforeAutospacing="0" w:after="84" w:afterAutospacing="0" w:line="348" w:lineRule="atLeast"/>
              <w:ind w:left="0" w:firstLine="384"/>
            </w:pPr>
            <w:r>
              <w:rPr>
                <w:rFonts w:hint="eastAsia" w:ascii="宋体" w:hAnsi="宋体" w:eastAsia="宋体" w:cs="宋体"/>
                <w:i w:val="0"/>
                <w:iCs w:val="0"/>
                <w:caps w:val="0"/>
                <w:color w:val="000000"/>
                <w:spacing w:val="0"/>
                <w:sz w:val="19"/>
                <w:szCs w:val="19"/>
                <w:shd w:val="clear" w:fill="FFFFFF"/>
              </w:rPr>
              <w:t>3.学院关闭调剂系统（每次开放调剂系统持续时间不少于12小时），按照上述规则发复试通知。</w:t>
            </w:r>
          </w:p>
          <w:p>
            <w:pPr>
              <w:pStyle w:val="2"/>
              <w:keepNext w:val="0"/>
              <w:keepLines w:val="0"/>
              <w:widowControl/>
              <w:suppressLineNumbers w:val="0"/>
              <w:shd w:val="clear" w:fill="FFFFFF"/>
              <w:spacing w:before="84" w:beforeAutospacing="0" w:after="84" w:afterAutospacing="0" w:line="348" w:lineRule="atLeast"/>
              <w:ind w:left="0" w:firstLine="384"/>
            </w:pPr>
            <w:r>
              <w:rPr>
                <w:rFonts w:hint="eastAsia" w:ascii="宋体" w:hAnsi="宋体" w:eastAsia="宋体" w:cs="宋体"/>
                <w:i w:val="0"/>
                <w:iCs w:val="0"/>
                <w:caps w:val="0"/>
                <w:color w:val="000000"/>
                <w:spacing w:val="0"/>
                <w:sz w:val="19"/>
                <w:szCs w:val="19"/>
                <w:shd w:val="clear" w:fill="FFFFFF"/>
              </w:rPr>
              <w:t>4.收到复试通知的考生在6小时内决定是否接受复试，逾期的视为放弃复试机会。依序递补发复试通知，额满为止。</w:t>
            </w:r>
          </w:p>
          <w:p>
            <w:pPr>
              <w:pStyle w:val="2"/>
              <w:keepNext w:val="0"/>
              <w:keepLines w:val="0"/>
              <w:widowControl/>
              <w:suppressLineNumbers w:val="0"/>
              <w:shd w:val="clear" w:fill="FFFFFF"/>
              <w:spacing w:before="84" w:beforeAutospacing="0" w:after="84" w:afterAutospacing="0" w:line="348" w:lineRule="atLeast"/>
              <w:ind w:left="0" w:firstLine="384"/>
            </w:pPr>
            <w:r>
              <w:rPr>
                <w:rFonts w:hint="eastAsia" w:ascii="宋体" w:hAnsi="宋体" w:eastAsia="宋体" w:cs="宋体"/>
                <w:i w:val="0"/>
                <w:iCs w:val="0"/>
                <w:caps w:val="0"/>
                <w:color w:val="000000"/>
                <w:spacing w:val="0"/>
                <w:sz w:val="19"/>
                <w:szCs w:val="19"/>
                <w:shd w:val="clear" w:fill="FFFFFF"/>
              </w:rPr>
              <w:t>5.复试结束后，根据《五邑大学文学院2023年硕士研究生复试录取工作细则》的录取原则通过调剂系统发送待录取通知。</w:t>
            </w:r>
          </w:p>
          <w:p>
            <w:pPr>
              <w:pStyle w:val="2"/>
              <w:keepNext w:val="0"/>
              <w:keepLines w:val="0"/>
              <w:widowControl/>
              <w:suppressLineNumbers w:val="0"/>
              <w:shd w:val="clear" w:fill="FFFFFF"/>
              <w:spacing w:before="84" w:beforeAutospacing="0" w:after="84" w:afterAutospacing="0" w:line="348" w:lineRule="atLeast"/>
              <w:ind w:left="0" w:firstLine="384"/>
            </w:pPr>
            <w:r>
              <w:rPr>
                <w:rFonts w:hint="eastAsia" w:ascii="宋体" w:hAnsi="宋体" w:eastAsia="宋体" w:cs="宋体"/>
                <w:i w:val="0"/>
                <w:iCs w:val="0"/>
                <w:caps w:val="0"/>
                <w:color w:val="000000"/>
                <w:spacing w:val="0"/>
                <w:sz w:val="19"/>
                <w:szCs w:val="19"/>
                <w:shd w:val="clear" w:fill="FFFFFF"/>
              </w:rPr>
              <w:t>6.收到待录取通知的考生在6小时内决定是否接受待录取，逾期的视为放弃待录取机会。依序递补发待录取通知，额满为止。</w:t>
            </w:r>
          </w:p>
          <w:p>
            <w:pPr>
              <w:pStyle w:val="2"/>
              <w:keepNext w:val="0"/>
              <w:keepLines w:val="0"/>
              <w:widowControl/>
              <w:suppressLineNumbers w:val="0"/>
              <w:shd w:val="clear" w:fill="FFFFFF"/>
              <w:spacing w:before="252" w:beforeAutospacing="0" w:after="120" w:afterAutospacing="0" w:line="216" w:lineRule="atLeast"/>
              <w:jc w:val="center"/>
            </w:pPr>
            <w:r>
              <w:rPr>
                <w:rStyle w:val="5"/>
                <w:rFonts w:hint="eastAsia" w:ascii="黑体" w:hAnsi="宋体" w:eastAsia="黑体" w:cs="黑体"/>
                <w:i w:val="0"/>
                <w:iCs w:val="0"/>
                <w:caps w:val="0"/>
                <w:color w:val="000000"/>
                <w:spacing w:val="0"/>
                <w:sz w:val="19"/>
                <w:szCs w:val="19"/>
                <w:shd w:val="clear" w:fill="FFFFFF"/>
              </w:rPr>
              <w:t>本细则由五邑大学文学院负责解释。</w:t>
            </w:r>
          </w:p>
          <w:p>
            <w:pPr>
              <w:pStyle w:val="2"/>
              <w:keepNext w:val="0"/>
              <w:keepLines w:val="0"/>
              <w:widowControl/>
              <w:suppressLineNumbers w:val="0"/>
              <w:shd w:val="clear" w:fill="FFFFFF"/>
              <w:spacing w:before="252" w:beforeAutospacing="0" w:after="120" w:afterAutospacing="0" w:line="216" w:lineRule="atLeast"/>
            </w:pPr>
            <w:r>
              <w:rPr>
                <w:rStyle w:val="5"/>
                <w:rFonts w:hint="eastAsia" w:ascii="黑体" w:hAnsi="宋体" w:eastAsia="黑体" w:cs="黑体"/>
                <w:i w:val="0"/>
                <w:iCs w:val="0"/>
                <w:caps w:val="0"/>
                <w:color w:val="000000"/>
                <w:spacing w:val="0"/>
                <w:sz w:val="19"/>
                <w:szCs w:val="19"/>
                <w:shd w:val="clear" w:fill="FFFFFF"/>
              </w:rPr>
              <w:t>                                                       2023年4月3日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2C17B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836</Words>
  <Characters>874</Characters>
  <Lines>0</Lines>
  <Paragraphs>0</Paragraphs>
  <TotalTime>0</TotalTime>
  <ScaleCrop>false</ScaleCrop>
  <LinksUpToDate>false</LinksUpToDate>
  <CharactersWithSpaces>951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2023-04-27T07:23:47Z</dcterms:created>
  <dc:creator>DELL</dc:creator>
  <cp:lastModifiedBy>曾经的那个老吴</cp:lastModifiedBy>
  <dcterms:modified xsi:type="dcterms:W3CDTF">2023-04-27T07:23:49Z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A4FBC4B7C90C46F3888D902C314EFD76_12</vt:lpwstr>
  </property>
</Properties>
</file>