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480" w:beforeAutospacing="0" w:after="120" w:afterAutospacing="0" w:line="13" w:lineRule="atLeast"/>
        <w:ind w:left="0" w:right="0"/>
        <w:rPr>
          <w:rFonts w:ascii="Arial" w:hAnsi="Arial" w:eastAsia="Arial" w:cs="Arial"/>
          <w:b/>
          <w:bCs/>
          <w:caps/>
          <w:color w:val="333333"/>
          <w:sz w:val="43"/>
          <w:szCs w:val="43"/>
        </w:rPr>
      </w:pPr>
      <w:r>
        <w:rPr>
          <w:rFonts w:hint="default" w:ascii="Arial" w:hAnsi="Arial" w:eastAsia="Arial" w:cs="Arial"/>
          <w:b/>
          <w:bCs/>
          <w:i w:val="0"/>
          <w:iCs w:val="0"/>
          <w:caps/>
          <w:color w:val="333333"/>
          <w:spacing w:val="0"/>
          <w:sz w:val="43"/>
          <w:szCs w:val="43"/>
          <w:shd w:val="clear" w:fill="FFFFFF"/>
        </w:rPr>
        <w:t>马克思主义学院2023年硕士研究生一志愿考生复试工作实施细则（含复试名单）</w:t>
      </w:r>
    </w:p>
    <w:p>
      <w:pPr>
        <w:keepNext w:val="0"/>
        <w:keepLines w:val="0"/>
        <w:widowControl/>
        <w:suppressLineNumbers w:val="0"/>
        <w:shd w:val="clear" w:fill="FFFFFF"/>
        <w:spacing w:before="300" w:beforeAutospacing="0" w:after="360" w:afterAutospacing="0"/>
        <w:ind w:left="0" w:right="0" w:firstLine="0"/>
        <w:jc w:val="left"/>
        <w:rPr>
          <w:rFonts w:hint="default" w:ascii="Arial" w:hAnsi="Arial" w:eastAsia="Arial" w:cs="Arial"/>
          <w:i w:val="0"/>
          <w:iCs w:val="0"/>
          <w:caps w:val="0"/>
          <w:color w:val="666666"/>
          <w:spacing w:val="0"/>
          <w:sz w:val="15"/>
          <w:szCs w:val="15"/>
        </w:rPr>
      </w:pPr>
      <w:r>
        <w:rPr>
          <w:rFonts w:hint="default" w:ascii="Arial" w:hAnsi="Arial" w:eastAsia="Arial" w:cs="Arial"/>
          <w:i w:val="0"/>
          <w:iCs w:val="0"/>
          <w:caps w:val="0"/>
          <w:color w:val="666666"/>
          <w:spacing w:val="0"/>
          <w:kern w:val="0"/>
          <w:sz w:val="15"/>
          <w:szCs w:val="15"/>
          <w:shd w:val="clear" w:fill="FFFFFF"/>
          <w:lang w:val="en-US" w:eastAsia="zh-CN" w:bidi="ar"/>
        </w:rPr>
        <w:t> 2023年04月03日  </w:t>
      </w:r>
      <w:r>
        <w:rPr>
          <w:rFonts w:hint="default" w:ascii="Arial" w:hAnsi="Arial" w:eastAsia="Arial" w:cs="Arial"/>
          <w:i w:val="0"/>
          <w:iCs w:val="0"/>
          <w:caps w:val="0"/>
          <w:color w:val="555555"/>
          <w:spacing w:val="0"/>
          <w:kern w:val="0"/>
          <w:sz w:val="15"/>
          <w:szCs w:val="15"/>
          <w:u w:val="none"/>
          <w:shd w:val="clear" w:fill="FFFFFF"/>
          <w:lang w:val="en-US" w:eastAsia="zh-CN" w:bidi="ar"/>
        </w:rPr>
        <w:fldChar w:fldCharType="begin"/>
      </w:r>
      <w:r>
        <w:rPr>
          <w:rFonts w:hint="default" w:ascii="Arial" w:hAnsi="Arial" w:eastAsia="Arial" w:cs="Arial"/>
          <w:i w:val="0"/>
          <w:iCs w:val="0"/>
          <w:caps w:val="0"/>
          <w:color w:val="555555"/>
          <w:spacing w:val="0"/>
          <w:kern w:val="0"/>
          <w:sz w:val="15"/>
          <w:szCs w:val="15"/>
          <w:u w:val="none"/>
          <w:shd w:val="clear" w:fill="FFFFFF"/>
          <w:lang w:val="en-US" w:eastAsia="zh-CN" w:bidi="ar"/>
        </w:rPr>
        <w:instrText xml:space="preserve"> HYPERLINK "http://mksxy.jgsu.edu.cn/xytz/" \t "http://mksxy.jgsu.edu.cn/xytz/202304/_self" </w:instrText>
      </w:r>
      <w:r>
        <w:rPr>
          <w:rFonts w:hint="default" w:ascii="Arial" w:hAnsi="Arial" w:eastAsia="Arial" w:cs="Arial"/>
          <w:i w:val="0"/>
          <w:iCs w:val="0"/>
          <w:caps w:val="0"/>
          <w:color w:val="555555"/>
          <w:spacing w:val="0"/>
          <w:kern w:val="0"/>
          <w:sz w:val="15"/>
          <w:szCs w:val="15"/>
          <w:u w:val="none"/>
          <w:shd w:val="clear" w:fill="FFFFFF"/>
          <w:lang w:val="en-US" w:eastAsia="zh-CN" w:bidi="ar"/>
        </w:rPr>
        <w:fldChar w:fldCharType="separate"/>
      </w:r>
      <w:r>
        <w:rPr>
          <w:rStyle w:val="6"/>
          <w:rFonts w:hint="default" w:ascii="Arial" w:hAnsi="Arial" w:eastAsia="Arial" w:cs="Arial"/>
          <w:i w:val="0"/>
          <w:iCs w:val="0"/>
          <w:caps w:val="0"/>
          <w:color w:val="555555"/>
          <w:spacing w:val="0"/>
          <w:sz w:val="15"/>
          <w:szCs w:val="15"/>
          <w:u w:val="none"/>
          <w:shd w:val="clear" w:fill="FFFFFF"/>
        </w:rPr>
        <w:t>学院通知</w:t>
      </w:r>
      <w:r>
        <w:rPr>
          <w:rFonts w:hint="default" w:ascii="Arial" w:hAnsi="Arial" w:eastAsia="Arial" w:cs="Arial"/>
          <w:i w:val="0"/>
          <w:iCs w:val="0"/>
          <w:caps w:val="0"/>
          <w:color w:val="555555"/>
          <w:spacing w:val="0"/>
          <w:kern w:val="0"/>
          <w:sz w:val="15"/>
          <w:szCs w:val="15"/>
          <w:u w:val="none"/>
          <w:shd w:val="clear" w:fill="FFFFFF"/>
          <w:lang w:val="en-US" w:eastAsia="zh-CN" w:bidi="ar"/>
        </w:rPr>
        <w:fldChar w:fldCharType="end"/>
      </w:r>
      <w:r>
        <w:rPr>
          <w:rFonts w:hint="default" w:ascii="Arial" w:hAnsi="Arial" w:eastAsia="Arial" w:cs="Arial"/>
          <w:i w:val="0"/>
          <w:iCs w:val="0"/>
          <w:caps w:val="0"/>
          <w:color w:val="666666"/>
          <w:spacing w:val="0"/>
          <w:kern w:val="0"/>
          <w:sz w:val="15"/>
          <w:szCs w:val="15"/>
          <w:shd w:val="clear" w:fill="FFFFFF"/>
          <w:lang w:val="en-US" w:eastAsia="zh-CN" w:bidi="ar"/>
        </w:rPr>
        <w:t> </w:t>
      </w:r>
      <w:r>
        <w:rPr>
          <w:rFonts w:hint="default" w:ascii="Arial" w:hAnsi="Arial" w:eastAsia="Arial" w:cs="Arial"/>
          <w:i w:val="0"/>
          <w:iCs w:val="0"/>
          <w:caps w:val="0"/>
          <w:color w:val="555555"/>
          <w:spacing w:val="0"/>
          <w:kern w:val="0"/>
          <w:sz w:val="15"/>
          <w:szCs w:val="15"/>
          <w:u w:val="none"/>
          <w:shd w:val="clear" w:fill="FFFFFF"/>
          <w:lang w:val="en-US" w:eastAsia="zh-CN" w:bidi="ar"/>
        </w:rPr>
        <w:fldChar w:fldCharType="begin"/>
      </w:r>
      <w:r>
        <w:rPr>
          <w:rFonts w:hint="default" w:ascii="Arial" w:hAnsi="Arial" w:eastAsia="Arial" w:cs="Arial"/>
          <w:i w:val="0"/>
          <w:iCs w:val="0"/>
          <w:caps w:val="0"/>
          <w:color w:val="555555"/>
          <w:spacing w:val="0"/>
          <w:kern w:val="0"/>
          <w:sz w:val="15"/>
          <w:szCs w:val="15"/>
          <w:u w:val="none"/>
          <w:shd w:val="clear" w:fill="FFFFFF"/>
          <w:lang w:val="en-US" w:eastAsia="zh-CN" w:bidi="ar"/>
        </w:rPr>
        <w:instrText xml:space="preserve"> HYPERLINK "http://mksxy.jgsu.edu.cn/xytz/202304/t20230403_118967.htm" </w:instrText>
      </w:r>
      <w:r>
        <w:rPr>
          <w:rFonts w:hint="default" w:ascii="Arial" w:hAnsi="Arial" w:eastAsia="Arial" w:cs="Arial"/>
          <w:i w:val="0"/>
          <w:iCs w:val="0"/>
          <w:caps w:val="0"/>
          <w:color w:val="555555"/>
          <w:spacing w:val="0"/>
          <w:kern w:val="0"/>
          <w:sz w:val="15"/>
          <w:szCs w:val="15"/>
          <w:u w:val="none"/>
          <w:shd w:val="clear" w:fill="FFFFFF"/>
          <w:lang w:val="en-US" w:eastAsia="zh-CN" w:bidi="ar"/>
        </w:rPr>
        <w:fldChar w:fldCharType="separate"/>
      </w:r>
      <w:r>
        <w:rPr>
          <w:rFonts w:hint="default" w:ascii="Arial" w:hAnsi="Arial" w:eastAsia="Arial" w:cs="Arial"/>
          <w:i w:val="0"/>
          <w:iCs w:val="0"/>
          <w:caps w:val="0"/>
          <w:color w:val="555555"/>
          <w:spacing w:val="0"/>
          <w:kern w:val="0"/>
          <w:sz w:val="15"/>
          <w:szCs w:val="15"/>
          <w:u w:val="none"/>
          <w:shd w:val="clear" w:fill="FFFFFF"/>
          <w:lang w:val="en-US" w:eastAsia="zh-CN" w:bidi="ar"/>
        </w:rPr>
        <w:fldChar w:fldCharType="end"/>
      </w:r>
    </w:p>
    <w:p>
      <w:pPr>
        <w:pStyle w:val="3"/>
        <w:keepNext w:val="0"/>
        <w:keepLines w:val="0"/>
        <w:widowControl/>
        <w:suppressLineNumbers w:val="0"/>
        <w:spacing w:before="0" w:beforeAutospacing="0" w:after="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根据《井冈山大学2023年硕士研究生复试录取工作方案》的具体要求, 为确保学院2023年硕士研究生生源质量和招生工作顺利进行，结合学院实际情况特制定本复试工作实施细则。</w:t>
      </w:r>
    </w:p>
    <w:p>
      <w:pPr>
        <w:pStyle w:val="3"/>
        <w:keepNext w:val="0"/>
        <w:keepLines w:val="0"/>
        <w:widowControl/>
        <w:suppressLineNumbers w:val="0"/>
        <w:spacing w:before="0" w:beforeAutospacing="0" w:after="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一、组织领导</w:t>
      </w:r>
    </w:p>
    <w:p>
      <w:pPr>
        <w:pStyle w:val="3"/>
        <w:keepNext w:val="0"/>
        <w:keepLines w:val="0"/>
        <w:widowControl/>
        <w:suppressLineNumbers w:val="0"/>
        <w:spacing w:before="0" w:beforeAutospacing="0" w:after="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（一）成立由学院党政领导、学位点负责人、副高及以上职称的指导教师任成员的研究生招生工作领导小组，负责制订我院复试录取工作具体实施细则。具体名单如下：</w:t>
      </w:r>
    </w:p>
    <w:p>
      <w:pPr>
        <w:pStyle w:val="3"/>
        <w:keepNext w:val="0"/>
        <w:keepLines w:val="0"/>
        <w:widowControl/>
        <w:suppressLineNumbers w:val="0"/>
        <w:spacing w:before="0" w:beforeAutospacing="0" w:after="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组长：叶丹、肖发生</w:t>
      </w:r>
    </w:p>
    <w:p>
      <w:pPr>
        <w:pStyle w:val="3"/>
        <w:keepNext w:val="0"/>
        <w:keepLines w:val="0"/>
        <w:widowControl/>
        <w:suppressLineNumbers w:val="0"/>
        <w:spacing w:before="0" w:beforeAutospacing="0" w:after="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成员：郭少华、熊小红、叶媛秀、石劲松、毛丹、肖海鹰、张保和、时玉柱、周庆峰</w:t>
      </w:r>
    </w:p>
    <w:p>
      <w:pPr>
        <w:pStyle w:val="3"/>
        <w:keepNext w:val="0"/>
        <w:keepLines w:val="0"/>
        <w:widowControl/>
        <w:suppressLineNumbers w:val="0"/>
        <w:spacing w:before="0" w:beforeAutospacing="0" w:after="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秘书：邓崇卿</w:t>
      </w:r>
    </w:p>
    <w:p>
      <w:pPr>
        <w:pStyle w:val="3"/>
        <w:keepNext w:val="0"/>
        <w:keepLines w:val="0"/>
        <w:widowControl/>
        <w:suppressLineNumbers w:val="0"/>
        <w:spacing w:before="0" w:beforeAutospacing="0" w:after="240" w:afterAutospacing="0" w:line="580" w:lineRule="atLeast"/>
        <w:ind w:left="0" w:right="0" w:firstLine="640"/>
        <w:jc w:val="left"/>
      </w:pPr>
      <w:r>
        <w:rPr>
          <w:rFonts w:hint="default" w:ascii="Arial" w:hAnsi="Arial" w:eastAsia="Arial" w:cs="Arial"/>
          <w:i w:val="0"/>
          <w:iCs w:val="0"/>
          <w:caps w:val="0"/>
          <w:color w:val="666666"/>
          <w:spacing w:val="0"/>
          <w:sz w:val="36"/>
          <w:szCs w:val="36"/>
          <w:shd w:val="clear" w:fill="FFFFFF"/>
        </w:rPr>
        <w:t>（二）成立以学院纪委委员为组长的复试录取工作巡查检查组，做好复试、录取过程中的督查工作，监督、检查本学院各专业复试小组的工作。具体名单如下：</w:t>
      </w:r>
    </w:p>
    <w:p>
      <w:pPr>
        <w:pStyle w:val="3"/>
        <w:keepNext w:val="0"/>
        <w:keepLines w:val="0"/>
        <w:widowControl/>
        <w:suppressLineNumbers w:val="0"/>
        <w:spacing w:before="0" w:beforeAutospacing="0" w:after="240" w:afterAutospacing="0" w:line="580" w:lineRule="atLeast"/>
        <w:ind w:left="0" w:right="0" w:firstLine="640"/>
        <w:jc w:val="left"/>
      </w:pPr>
      <w:r>
        <w:rPr>
          <w:rFonts w:hint="default" w:ascii="Arial" w:hAnsi="Arial" w:eastAsia="Arial" w:cs="Arial"/>
          <w:i w:val="0"/>
          <w:iCs w:val="0"/>
          <w:caps w:val="0"/>
          <w:color w:val="666666"/>
          <w:spacing w:val="0"/>
          <w:sz w:val="36"/>
          <w:szCs w:val="36"/>
          <w:shd w:val="clear" w:fill="FFFFFF"/>
        </w:rPr>
        <w:t>组长：吴丽花</w:t>
      </w:r>
    </w:p>
    <w:p>
      <w:pPr>
        <w:pStyle w:val="3"/>
        <w:keepNext w:val="0"/>
        <w:keepLines w:val="0"/>
        <w:widowControl/>
        <w:suppressLineNumbers w:val="0"/>
        <w:spacing w:before="0" w:beforeAutospacing="0" w:after="240" w:afterAutospacing="0" w:line="580" w:lineRule="atLeast"/>
        <w:ind w:left="0" w:right="0" w:firstLine="640"/>
        <w:jc w:val="left"/>
      </w:pPr>
      <w:r>
        <w:rPr>
          <w:rFonts w:hint="default" w:ascii="Arial" w:hAnsi="Arial" w:eastAsia="Arial" w:cs="Arial"/>
          <w:i w:val="0"/>
          <w:iCs w:val="0"/>
          <w:caps w:val="0"/>
          <w:color w:val="666666"/>
          <w:spacing w:val="0"/>
          <w:sz w:val="36"/>
          <w:szCs w:val="36"/>
          <w:shd w:val="clear" w:fill="FFFFFF"/>
        </w:rPr>
        <w:t>成员：罗建清、范炯</w:t>
      </w:r>
    </w:p>
    <w:p>
      <w:pPr>
        <w:pStyle w:val="3"/>
        <w:keepNext w:val="0"/>
        <w:keepLines w:val="0"/>
        <w:widowControl/>
        <w:suppressLineNumbers w:val="0"/>
        <w:spacing w:before="0" w:beforeAutospacing="0" w:after="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二、复试方式及内容</w:t>
      </w:r>
    </w:p>
    <w:p>
      <w:pPr>
        <w:pStyle w:val="3"/>
        <w:keepNext w:val="0"/>
        <w:keepLines w:val="0"/>
        <w:widowControl/>
        <w:suppressLineNumbers w:val="0"/>
        <w:spacing w:before="0" w:beforeAutospacing="0" w:after="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（一）我院一志愿考生复试方式为现场复试。</w:t>
      </w:r>
    </w:p>
    <w:p>
      <w:pPr>
        <w:pStyle w:val="3"/>
        <w:keepNext w:val="0"/>
        <w:keepLines w:val="0"/>
        <w:widowControl/>
        <w:suppressLineNumbers w:val="0"/>
        <w:spacing w:before="0" w:beforeAutospacing="0" w:after="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（二）复试内容</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1.专业基础课笔试。考试科目：《习近平新时代中国特色社会主义思想》，时长：120分钟、考试形式：闭卷，笔试总分：100分。</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2.专业综合能力面试。综合能力面试总分100分，每位考生的面试时间不低于20分钟。专业综合能力面试考核内容包括：外语水平测试（30分），专业素质能力（50分），综合素质能力（20分）。</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（1）外语水平测试：每人约5分钟，重点考察考生外语知识的听说交流能力。</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2）专业素质测试重点涵盖以下内容：大学阶段学习情况及成绩；对本学科理论知识和应用技能掌握程度，运用所学理论发现、分析和解决问题的能力，对本学科发展动态的了解以及在本专业领域发展的潜力；创新精神和创新能力。</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（3）综合素质测试重点涵盖以下内容：思想政治素质和道德品质等；事业心、责任感、纪律性（遵纪守法）、协作精神和心理健康情况；人文素养、心理素质；举止、表达和礼仪等。</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3.加试。以同等学力参加复试的考生需要进行两门专业课程加试，每门课程加试试卷的总分为100分，加试由研究生处统一组织，请密切关注我校研究生处网站查看考试时间及地点，按时参加。</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三、复试时间安排</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（一）一志愿考生复试时间：</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1.报到时间及地点：2023年4月7日下午（一志愿同等学力考生）、2023年4月8日上午（一志愿其他考生），研究生处（行政楼109室）报到并进行资格审查，并签署《诚信复试承诺书》，承诺所提交全部材料真实和复试过程诚实守信。</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2.同等学力加试考试：2023年4月8日上午8：00至12：00，具体由研究生处统一安排。</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3.专业基础课笔试时间及地点：2023年4月8日下午14:00至16:00，笔试地点由研究生处统一安排。</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4.心理健康测试：2023年4月8日晚上19:30至20:30。测试地点由研究生处统一安排。</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5.专业综合能力面试：2023年4月9日上午8:30至12:00，4月9日下午13:30至18:00。面试地点由研究生处统一安排。</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6.体检时间及地点：2023年4月10日上午7:00至12：00，请各位考生当日早上空腹，并携带本人身份证以及准考证，到我校西大门左侧的校医务室体检。</w:t>
      </w:r>
    </w:p>
    <w:p>
      <w:pPr>
        <w:pStyle w:val="3"/>
        <w:keepNext w:val="0"/>
        <w:keepLines w:val="0"/>
        <w:widowControl/>
        <w:suppressLineNumbers w:val="0"/>
        <w:spacing w:before="0" w:beforeAutospacing="0" w:after="240" w:afterAutospacing="0"/>
        <w:ind w:left="0" w:right="0" w:firstLine="640"/>
      </w:pPr>
      <w:r>
        <w:rPr>
          <w:rFonts w:hint="default" w:ascii="Arial" w:hAnsi="Arial" w:eastAsia="Arial" w:cs="Arial"/>
          <w:i w:val="0"/>
          <w:iCs w:val="0"/>
          <w:caps w:val="0"/>
          <w:color w:val="666666"/>
          <w:spacing w:val="0"/>
          <w:sz w:val="36"/>
          <w:szCs w:val="36"/>
          <w:shd w:val="clear" w:fill="FFFFFF"/>
        </w:rPr>
        <w:t>四、录取原则</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（一）考生专业综合能力面试各部分成绩由每位复试工作小组成员分别独立给出分数，然后取算术平均值得出。</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（二）专业综合能力面试成绩低于60分或专业基础课笔试成绩低于60分的考生，视为复试不合格，不予录取。</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（三）加试成绩不计入复试总成绩科目，但其中任何一门考试成绩低于60分的视为复试不合格，不予录取。</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（四）考生复试总成绩为专业综合能力面试成绩和专业基础课笔试成绩之和。</w:t>
      </w:r>
    </w:p>
    <w:p>
      <w:pPr>
        <w:pStyle w:val="3"/>
        <w:keepNext w:val="0"/>
        <w:keepLines w:val="0"/>
        <w:widowControl/>
        <w:suppressLineNumbers w:val="0"/>
        <w:shd w:val="clear" w:fill="FFFFFF"/>
        <w:spacing w:before="0" w:beforeAutospacing="0" w:after="0" w:afterAutospacing="0" w:line="580" w:lineRule="atLeast"/>
        <w:ind w:left="0" w:right="105" w:firstLine="640"/>
        <w:jc w:val="both"/>
      </w:pPr>
      <w:r>
        <w:rPr>
          <w:rFonts w:hint="default" w:ascii="Arial" w:hAnsi="Arial" w:eastAsia="Arial" w:cs="Arial"/>
          <w:i w:val="0"/>
          <w:iCs w:val="0"/>
          <w:caps w:val="0"/>
          <w:color w:val="666666"/>
          <w:spacing w:val="0"/>
          <w:sz w:val="36"/>
          <w:szCs w:val="36"/>
          <w:shd w:val="clear" w:fill="FFFFFF"/>
        </w:rPr>
        <w:t>（五）入学考试总成绩=初试成绩×50%+复试总成绩×50%。</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六）马克思主义理论（三个方向）待录取名单按照入学考试总成绩从高到低排序。如个别专业（或方向）出现待录取考生放弃录取资格或追加招生计划等情况，则在该专业（或方向）复试合格的、未被其他高校通过调剂系统待录取的候补考生中，按总成绩由高到低依次进行补录。</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五、复试的监督复议和信息公开</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一）实行责任制度和责任追究制度。学院研究生招生工作领导小组组长要对本学院复试过程的公平、公正和复试结果全面负责，严格执行学校有关研究生招生考试规定、严肃处理违规违纪事件；各面试小组组长要对本硕士点面试过程、面试程序、面试结果负责。</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（二）实行监督制度和巡视制度。学院复试录取工作监督组对复试全过程进行监督和检查。</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（三）实行信息公开公示。学院复试录取工作实施细则、复试结果、待录取名单等信息及时在学院招生网进行公布和公示。</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（四）复议。考生对复试结果有异议的，可通过书面形式向学院纪检委员吴丽花反馈，联系电话0796- 8116852。</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研究生招生工作涉及面广、影响大、原则性强，请有关人员严格按照各项规定认真负责做好工作，自觉接受社会的监督、提高自我约束的自觉性，抵制不正之风的干扰，自觉维护我校研究生招生的声誉。对违反国家招生政策、徇私舞弊、造成不良影响的人员将按有关规定严肃处理。</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六、其他事项</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（一）如复试中出现突发状况，学院认为有必要时可对相关考生再次复试。</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（二）在复试过程中存在违规行为的考生，一经查实，即按照《国家教育考试违规处理办法》、《普通高等学校招生违规行为处理暂行办法》等规定严肃处理。</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（三）其他未尽事项遵照《井冈山大学2023年硕士研究生复试录取工作方案》执行。</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（四）按照疫情防控要求，落实复试场所日常卫生管理和消毒工作要求。</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（五）为及时解答考生在复试期间的相关问题，我院特安排考生咨询电话：杨鹏老师0796-8117580 。</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 </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　　　　　　　　　　　　　　　　　　　　　　　　　　　　　　　　　　　　　　　　　 </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　　　　　　　　　　　　　　　　　　　　　　　　　　　　　　　　　　　　　　　　　　　　　　　　　　　　　　　　　　　　　　　　　　　　  井冈山大学马克思主义学院</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　　　　　　　　　　　　　　　　　　　　　　　　　　　　　　　　　　　　　　　　　　　　　　　　　　　　　　　　　　　　　　　　　　　　　　　　 2023年3月24日 </w:t>
      </w:r>
    </w:p>
    <w:p>
      <w:pPr>
        <w:pStyle w:val="3"/>
        <w:keepNext w:val="0"/>
        <w:keepLines w:val="0"/>
        <w:widowControl/>
        <w:suppressLineNumbers w:val="0"/>
        <w:spacing w:before="0" w:beforeAutospacing="0" w:after="240" w:afterAutospacing="0" w:line="580" w:lineRule="atLeast"/>
        <w:ind w:left="0" w:right="0" w:firstLine="640"/>
      </w:pPr>
      <w:r>
        <w:rPr>
          <w:rFonts w:hint="default" w:ascii="Arial" w:hAnsi="Arial" w:eastAsia="Arial" w:cs="Arial"/>
          <w:i w:val="0"/>
          <w:iCs w:val="0"/>
          <w:caps w:val="0"/>
          <w:color w:val="666666"/>
          <w:spacing w:val="0"/>
          <w:sz w:val="36"/>
          <w:szCs w:val="36"/>
          <w:shd w:val="clear" w:fill="FFFFFF"/>
        </w:rPr>
        <w:t>　　　　　　　　　　　　 </w:t>
      </w:r>
    </w:p>
    <w:tbl>
      <w:tblPr>
        <w:tblW w:w="13590" w:type="dxa"/>
        <w:tblInd w:w="0" w:type="dxa"/>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Layout w:type="autofit"/>
        <w:tblCellMar>
          <w:top w:w="0" w:type="dxa"/>
          <w:left w:w="0" w:type="dxa"/>
          <w:bottom w:w="0" w:type="dxa"/>
          <w:right w:w="0" w:type="dxa"/>
        </w:tblCellMar>
      </w:tblPr>
      <w:tblGrid>
        <w:gridCol w:w="1080"/>
        <w:gridCol w:w="1995"/>
        <w:gridCol w:w="1080"/>
        <w:gridCol w:w="1080"/>
        <w:gridCol w:w="1080"/>
        <w:gridCol w:w="1080"/>
        <w:gridCol w:w="1305"/>
        <w:gridCol w:w="1080"/>
        <w:gridCol w:w="1245"/>
        <w:gridCol w:w="2565"/>
      </w:tblGrid>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1080" w:hRule="atLeast"/>
        </w:trPr>
        <w:tc>
          <w:tcPr>
            <w:tcW w:w="1080" w:type="dxa"/>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序号</w:t>
            </w:r>
          </w:p>
        </w:tc>
        <w:tc>
          <w:tcPr>
            <w:tcW w:w="1995" w:type="dxa"/>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准考证号</w:t>
            </w:r>
          </w:p>
        </w:tc>
        <w:tc>
          <w:tcPr>
            <w:tcW w:w="1080" w:type="dxa"/>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姓名</w:t>
            </w:r>
          </w:p>
        </w:tc>
        <w:tc>
          <w:tcPr>
            <w:tcW w:w="1080" w:type="dxa"/>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思想政治理论</w:t>
            </w:r>
          </w:p>
        </w:tc>
        <w:tc>
          <w:tcPr>
            <w:tcW w:w="1080" w:type="dxa"/>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英语一</w:t>
            </w:r>
          </w:p>
        </w:tc>
        <w:tc>
          <w:tcPr>
            <w:tcW w:w="1080" w:type="dxa"/>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马克思主义基本原理</w:t>
            </w:r>
          </w:p>
        </w:tc>
        <w:tc>
          <w:tcPr>
            <w:tcW w:w="1305" w:type="dxa"/>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毛泽东思想和中国特色社会主义理论体系概论</w:t>
            </w:r>
          </w:p>
        </w:tc>
        <w:tc>
          <w:tcPr>
            <w:tcW w:w="1080" w:type="dxa"/>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初试成绩</w:t>
            </w:r>
          </w:p>
        </w:tc>
        <w:tc>
          <w:tcPr>
            <w:tcW w:w="1245" w:type="dxa"/>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备注</w:t>
            </w:r>
          </w:p>
        </w:tc>
        <w:tc>
          <w:tcPr>
            <w:tcW w:w="2565" w:type="dxa"/>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报考专业</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104193030501043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彭飞鸿</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119</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130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368</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马克思主义基本原理</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104193030501001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褚晋豫</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58</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122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124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365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马克思主义基本原理</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104193030501041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孙思琪</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57</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120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112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355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马克思主义基本原理</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104193030501020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唐树泽</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120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350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士兵计划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马克思主义基本原理</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104193030501012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张令贤</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47</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114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326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士兵计划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马克思主义基本原理</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104193030503035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宋奕娟</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77</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71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136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97</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381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马克思主义中国化研究</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104193030503042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何鑫</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70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133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116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381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马克思主义中国化研究</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104193030503023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任禹霖</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70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45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135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128</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378</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马克思主义中国化研究</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104193030503050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刘磊</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48</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124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140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375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马克思主义中国化研究</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104193030503044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董佳慧</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67</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129</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119</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371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马克思主义中国化研究</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104193030503014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李言焘</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39</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135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126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362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士兵计划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马克思主义中国化研究</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7</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104193030503028</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李酉红</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42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117</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117</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336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士兵计划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马克思主义中国化研究</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104193030505038</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马文睿</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143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140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394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思想政治教育</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104193030505042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曾昭镇</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71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130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133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386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思想政治教育</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104193030505014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刘振新</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68</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130</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117</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375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思想政治教育</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104193030505015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李豪</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72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58</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126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118</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374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思想政治教育</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104193030505036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陈佳瑾</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131</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114</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366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思想政治教育</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104193030505058</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张莺姿</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69</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112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123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366</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思想政治教育</w:t>
            </w:r>
          </w:p>
        </w:tc>
      </w:tr>
      <w:tr>
        <w:tblPrEx>
          <w:tblBorders>
            <w:top w:val="single" w:color="E6E6E6" w:sz="2" w:space="0"/>
            <w:left w:val="single" w:color="E6E6E6" w:sz="2" w:space="0"/>
            <w:bottom w:val="single" w:color="E6E6E6" w:sz="2" w:space="0"/>
            <w:right w:val="single" w:color="E6E6E6" w:sz="2" w:space="0"/>
            <w:insideH w:val="none" w:color="auto" w:sz="0" w:space="0"/>
            <w:insideV w:val="none" w:color="auto" w:sz="0" w:space="0"/>
          </w:tblBorders>
          <w:shd w:val="clear"/>
          <w:tblCellMar>
            <w:top w:w="0" w:type="dxa"/>
            <w:left w:w="0" w:type="dxa"/>
            <w:bottom w:w="0" w:type="dxa"/>
            <w:right w:w="0" w:type="dxa"/>
          </w:tblCellMar>
        </w:tblPrEx>
        <w:trPr>
          <w:trHeight w:val="402" w:hRule="atLeast"/>
        </w:trPr>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7</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104193030505032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方盈</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65</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57</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132</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109</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363</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普通计划</w:t>
            </w:r>
          </w:p>
        </w:tc>
        <w:tc>
          <w:tcPr>
            <w:tcW w:w="0" w:type="auto"/>
            <w:tcBorders>
              <w:top w:val="single" w:color="E6E6E6" w:sz="2" w:space="0"/>
              <w:left w:val="single" w:color="E6E6E6" w:sz="2" w:space="0"/>
              <w:bottom w:val="single" w:color="E6E6E6" w:sz="2" w:space="0"/>
              <w:right w:val="single" w:color="E6E6E6" w:sz="2" w:space="0"/>
            </w:tcBorders>
            <w:shd w:val="cle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思想政治教育</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AA46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2023-05-03T01:53:01Z</dcterms:created>
  <dc:creator>DELL</dc:creator>
  <cp:lastModifiedBy>曾经的那个老吴</cp:lastModifiedBy>
  <dcterms:modified xsi:type="dcterms:W3CDTF">2023-05-03T01:53:03Z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3B0B482B9F1B40DDBFEE1ED3A37FE620_12</vt:lpwstr>
  </property>
</Properties>
</file>