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8" w:lineRule="atLeast"/>
        <w:ind w:left="0" w:right="0"/>
        <w:jc w:val="center"/>
        <w:rPr>
          <w:rFonts w:ascii="微软雅黑" w:hAnsi="微软雅黑" w:eastAsia="微软雅黑" w:cs="微软雅黑"/>
          <w:color w:val="0E419C"/>
          <w:sz w:val="21"/>
          <w:szCs w:val="21"/>
        </w:rPr>
      </w:pPr>
      <w:r>
        <w:rPr>
          <w:rFonts w:hint="eastAsia" w:ascii="微软雅黑" w:hAnsi="微软雅黑" w:eastAsia="微软雅黑" w:cs="微软雅黑"/>
          <w:color w:val="0E419C"/>
          <w:kern w:val="0"/>
          <w:sz w:val="21"/>
          <w:szCs w:val="21"/>
          <w:bdr w:val="none" w:color="auto" w:sz="0" w:space="0"/>
          <w:lang w:val="en-US" w:eastAsia="zh-CN" w:bidi="ar"/>
        </w:rPr>
        <w:t>内蒙古财经大学关于公布2023年硕士研究生进入复试的初试成绩基本要求及第一志愿参加复试名单的通知</w:t>
      </w:r>
    </w:p>
    <w:p>
      <w:pPr>
        <w:keepNext w:val="0"/>
        <w:keepLines w:val="0"/>
        <w:widowControl/>
        <w:suppressLineNumbers w:val="0"/>
        <w:pBdr>
          <w:top w:val="none" w:color="auto" w:sz="0" w:space="0"/>
          <w:left w:val="none" w:color="auto" w:sz="0" w:space="0"/>
          <w:bottom w:val="single" w:color="E3E3E3" w:sz="4" w:space="0"/>
          <w:right w:val="none" w:color="auto" w:sz="0" w:space="0"/>
        </w:pBdr>
        <w:spacing w:before="0" w:beforeAutospacing="0" w:after="0" w:afterAutospacing="0" w:line="504" w:lineRule="atLeast"/>
        <w:ind w:left="0" w:right="0"/>
        <w:jc w:val="left"/>
        <w:rPr>
          <w:rFonts w:hint="eastAsia" w:ascii="微软雅黑" w:hAnsi="微软雅黑" w:eastAsia="微软雅黑" w:cs="微软雅黑"/>
          <w:color w:val="515050"/>
          <w:sz w:val="16"/>
          <w:szCs w:val="16"/>
          <w:u w:val="none"/>
        </w:rPr>
      </w:pPr>
      <w:r>
        <w:rPr>
          <w:rFonts w:hint="eastAsia" w:ascii="微软雅黑" w:hAnsi="微软雅黑" w:eastAsia="微软雅黑" w:cs="微软雅黑"/>
          <w:color w:val="515050"/>
          <w:kern w:val="0"/>
          <w:sz w:val="16"/>
          <w:szCs w:val="16"/>
          <w:u w:val="none"/>
          <w:bdr w:val="none" w:color="auto" w:sz="0" w:space="0"/>
          <w:lang w:val="en-US" w:eastAsia="zh-CN" w:bidi="ar"/>
        </w:rPr>
        <w:t>【字体：</w:t>
      </w:r>
      <w:r>
        <w:rPr>
          <w:rFonts w:hint="eastAsia" w:ascii="微软雅黑" w:hAnsi="微软雅黑" w:eastAsia="微软雅黑" w:cs="微软雅黑"/>
          <w:color w:val="515050"/>
          <w:kern w:val="0"/>
          <w:sz w:val="16"/>
          <w:szCs w:val="16"/>
          <w:u w:val="none"/>
          <w:bdr w:val="none" w:color="auto" w:sz="0" w:space="0"/>
          <w:lang w:val="en-US" w:eastAsia="zh-CN" w:bidi="ar"/>
        </w:rPr>
        <w:fldChar w:fldCharType="begin"/>
      </w:r>
      <w:r>
        <w:rPr>
          <w:rFonts w:hint="eastAsia" w:ascii="微软雅黑" w:hAnsi="微软雅黑" w:eastAsia="微软雅黑" w:cs="微软雅黑"/>
          <w:color w:val="515050"/>
          <w:kern w:val="0"/>
          <w:sz w:val="16"/>
          <w:szCs w:val="16"/>
          <w:u w:val="none"/>
          <w:bdr w:val="none" w:color="auto" w:sz="0" w:space="0"/>
          <w:lang w:val="en-US" w:eastAsia="zh-CN" w:bidi="ar"/>
        </w:rPr>
        <w:instrText xml:space="preserve"> HYPERLINK "javascript:doZoom(16);" </w:instrText>
      </w:r>
      <w:r>
        <w:rPr>
          <w:rFonts w:hint="eastAsia" w:ascii="微软雅黑" w:hAnsi="微软雅黑" w:eastAsia="微软雅黑" w:cs="微软雅黑"/>
          <w:color w:val="515050"/>
          <w:kern w:val="0"/>
          <w:sz w:val="16"/>
          <w:szCs w:val="16"/>
          <w:u w:val="none"/>
          <w:bdr w:val="none" w:color="auto" w:sz="0" w:space="0"/>
          <w:lang w:val="en-US" w:eastAsia="zh-CN" w:bidi="ar"/>
        </w:rPr>
        <w:fldChar w:fldCharType="separate"/>
      </w:r>
      <w:r>
        <w:rPr>
          <w:rStyle w:val="6"/>
          <w:rFonts w:hint="eastAsia" w:ascii="微软雅黑" w:hAnsi="微软雅黑" w:eastAsia="微软雅黑" w:cs="微软雅黑"/>
          <w:color w:val="515050"/>
          <w:sz w:val="16"/>
          <w:szCs w:val="16"/>
          <w:u w:val="none"/>
          <w:bdr w:val="none" w:color="auto" w:sz="0" w:space="0"/>
        </w:rPr>
        <w:t>大</w:t>
      </w:r>
      <w:r>
        <w:rPr>
          <w:rFonts w:hint="eastAsia" w:ascii="微软雅黑" w:hAnsi="微软雅黑" w:eastAsia="微软雅黑" w:cs="微软雅黑"/>
          <w:color w:val="515050"/>
          <w:kern w:val="0"/>
          <w:sz w:val="16"/>
          <w:szCs w:val="16"/>
          <w:u w:val="none"/>
          <w:bdr w:val="none" w:color="auto" w:sz="0" w:space="0"/>
          <w:lang w:val="en-US" w:eastAsia="zh-CN" w:bidi="ar"/>
        </w:rPr>
        <w:fldChar w:fldCharType="end"/>
      </w:r>
      <w:r>
        <w:rPr>
          <w:rFonts w:hint="eastAsia" w:ascii="微软雅黑" w:hAnsi="微软雅黑" w:eastAsia="微软雅黑" w:cs="微软雅黑"/>
          <w:color w:val="515050"/>
          <w:kern w:val="0"/>
          <w:sz w:val="16"/>
          <w:szCs w:val="16"/>
          <w:u w:val="none"/>
          <w:bdr w:val="none" w:color="auto" w:sz="0" w:space="0"/>
          <w:lang w:val="en-US" w:eastAsia="zh-CN" w:bidi="ar"/>
        </w:rPr>
        <w:t> </w:t>
      </w:r>
      <w:r>
        <w:rPr>
          <w:rFonts w:hint="eastAsia" w:ascii="微软雅黑" w:hAnsi="微软雅黑" w:eastAsia="微软雅黑" w:cs="微软雅黑"/>
          <w:color w:val="515050"/>
          <w:kern w:val="0"/>
          <w:sz w:val="16"/>
          <w:szCs w:val="16"/>
          <w:u w:val="none"/>
          <w:bdr w:val="none" w:color="auto" w:sz="0" w:space="0"/>
          <w:lang w:val="en-US" w:eastAsia="zh-CN" w:bidi="ar"/>
        </w:rPr>
        <w:fldChar w:fldCharType="begin"/>
      </w:r>
      <w:r>
        <w:rPr>
          <w:rFonts w:hint="eastAsia" w:ascii="微软雅黑" w:hAnsi="微软雅黑" w:eastAsia="微软雅黑" w:cs="微软雅黑"/>
          <w:color w:val="515050"/>
          <w:kern w:val="0"/>
          <w:sz w:val="16"/>
          <w:szCs w:val="16"/>
          <w:u w:val="none"/>
          <w:bdr w:val="none" w:color="auto" w:sz="0" w:space="0"/>
          <w:lang w:val="en-US" w:eastAsia="zh-CN" w:bidi="ar"/>
        </w:rPr>
        <w:instrText xml:space="preserve"> HYPERLINK "javascript:doZoom(14);" </w:instrText>
      </w:r>
      <w:r>
        <w:rPr>
          <w:rFonts w:hint="eastAsia" w:ascii="微软雅黑" w:hAnsi="微软雅黑" w:eastAsia="微软雅黑" w:cs="微软雅黑"/>
          <w:color w:val="515050"/>
          <w:kern w:val="0"/>
          <w:sz w:val="16"/>
          <w:szCs w:val="16"/>
          <w:u w:val="none"/>
          <w:bdr w:val="none" w:color="auto" w:sz="0" w:space="0"/>
          <w:lang w:val="en-US" w:eastAsia="zh-CN" w:bidi="ar"/>
        </w:rPr>
        <w:fldChar w:fldCharType="separate"/>
      </w:r>
      <w:r>
        <w:rPr>
          <w:rStyle w:val="6"/>
          <w:rFonts w:hint="eastAsia" w:ascii="微软雅黑" w:hAnsi="微软雅黑" w:eastAsia="微软雅黑" w:cs="微软雅黑"/>
          <w:color w:val="515050"/>
          <w:sz w:val="16"/>
          <w:szCs w:val="16"/>
          <w:u w:val="none"/>
          <w:bdr w:val="none" w:color="auto" w:sz="0" w:space="0"/>
        </w:rPr>
        <w:t>中</w:t>
      </w:r>
      <w:r>
        <w:rPr>
          <w:rFonts w:hint="eastAsia" w:ascii="微软雅黑" w:hAnsi="微软雅黑" w:eastAsia="微软雅黑" w:cs="微软雅黑"/>
          <w:color w:val="515050"/>
          <w:kern w:val="0"/>
          <w:sz w:val="16"/>
          <w:szCs w:val="16"/>
          <w:u w:val="none"/>
          <w:bdr w:val="none" w:color="auto" w:sz="0" w:space="0"/>
          <w:lang w:val="en-US" w:eastAsia="zh-CN" w:bidi="ar"/>
        </w:rPr>
        <w:fldChar w:fldCharType="end"/>
      </w:r>
      <w:r>
        <w:rPr>
          <w:rFonts w:hint="eastAsia" w:ascii="微软雅黑" w:hAnsi="微软雅黑" w:eastAsia="微软雅黑" w:cs="微软雅黑"/>
          <w:color w:val="515050"/>
          <w:kern w:val="0"/>
          <w:sz w:val="16"/>
          <w:szCs w:val="16"/>
          <w:u w:val="none"/>
          <w:bdr w:val="none" w:color="auto" w:sz="0" w:space="0"/>
          <w:lang w:val="en-US" w:eastAsia="zh-CN" w:bidi="ar"/>
        </w:rPr>
        <w:t> </w:t>
      </w:r>
      <w:r>
        <w:rPr>
          <w:rFonts w:hint="eastAsia" w:ascii="微软雅黑" w:hAnsi="微软雅黑" w:eastAsia="微软雅黑" w:cs="微软雅黑"/>
          <w:color w:val="515050"/>
          <w:kern w:val="0"/>
          <w:sz w:val="16"/>
          <w:szCs w:val="16"/>
          <w:u w:val="none"/>
          <w:bdr w:val="none" w:color="auto" w:sz="0" w:space="0"/>
          <w:lang w:val="en-US" w:eastAsia="zh-CN" w:bidi="ar"/>
        </w:rPr>
        <w:fldChar w:fldCharType="begin"/>
      </w:r>
      <w:r>
        <w:rPr>
          <w:rFonts w:hint="eastAsia" w:ascii="微软雅黑" w:hAnsi="微软雅黑" w:eastAsia="微软雅黑" w:cs="微软雅黑"/>
          <w:color w:val="515050"/>
          <w:kern w:val="0"/>
          <w:sz w:val="16"/>
          <w:szCs w:val="16"/>
          <w:u w:val="none"/>
          <w:bdr w:val="none" w:color="auto" w:sz="0" w:space="0"/>
          <w:lang w:val="en-US" w:eastAsia="zh-CN" w:bidi="ar"/>
        </w:rPr>
        <w:instrText xml:space="preserve"> HYPERLINK "javascript:doZoom(12);" </w:instrText>
      </w:r>
      <w:r>
        <w:rPr>
          <w:rFonts w:hint="eastAsia" w:ascii="微软雅黑" w:hAnsi="微软雅黑" w:eastAsia="微软雅黑" w:cs="微软雅黑"/>
          <w:color w:val="515050"/>
          <w:kern w:val="0"/>
          <w:sz w:val="16"/>
          <w:szCs w:val="16"/>
          <w:u w:val="none"/>
          <w:bdr w:val="none" w:color="auto" w:sz="0" w:space="0"/>
          <w:lang w:val="en-US" w:eastAsia="zh-CN" w:bidi="ar"/>
        </w:rPr>
        <w:fldChar w:fldCharType="separate"/>
      </w:r>
      <w:r>
        <w:rPr>
          <w:rStyle w:val="6"/>
          <w:rFonts w:hint="eastAsia" w:ascii="微软雅黑" w:hAnsi="微软雅黑" w:eastAsia="微软雅黑" w:cs="微软雅黑"/>
          <w:color w:val="515050"/>
          <w:sz w:val="16"/>
          <w:szCs w:val="16"/>
          <w:u w:val="none"/>
          <w:bdr w:val="none" w:color="auto" w:sz="0" w:space="0"/>
        </w:rPr>
        <w:t>小</w:t>
      </w:r>
      <w:r>
        <w:rPr>
          <w:rFonts w:hint="eastAsia" w:ascii="微软雅黑" w:hAnsi="微软雅黑" w:eastAsia="微软雅黑" w:cs="微软雅黑"/>
          <w:color w:val="515050"/>
          <w:kern w:val="0"/>
          <w:sz w:val="16"/>
          <w:szCs w:val="16"/>
          <w:u w:val="none"/>
          <w:bdr w:val="none" w:color="auto" w:sz="0" w:space="0"/>
          <w:lang w:val="en-US" w:eastAsia="zh-CN" w:bidi="ar"/>
        </w:rPr>
        <w:fldChar w:fldCharType="end"/>
      </w:r>
      <w:r>
        <w:rPr>
          <w:rFonts w:hint="eastAsia" w:ascii="微软雅黑" w:hAnsi="微软雅黑" w:eastAsia="微软雅黑" w:cs="微软雅黑"/>
          <w:color w:val="515050"/>
          <w:kern w:val="0"/>
          <w:sz w:val="16"/>
          <w:szCs w:val="16"/>
          <w:u w:val="none"/>
          <w:bdr w:val="none" w:color="auto" w:sz="0" w:space="0"/>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jc w:val="center"/>
        <w:rPr>
          <w:rFonts w:hint="eastAsia" w:ascii="微软雅黑" w:hAnsi="微软雅黑" w:eastAsia="微软雅黑" w:cs="微软雅黑"/>
          <w:color w:val="515050"/>
          <w:sz w:val="16"/>
          <w:szCs w:val="16"/>
          <w:u w:val="none"/>
        </w:rPr>
      </w:pPr>
      <w:r>
        <w:rPr>
          <w:rFonts w:hint="eastAsia" w:ascii="微软雅黑" w:hAnsi="微软雅黑" w:eastAsia="微软雅黑" w:cs="微软雅黑"/>
          <w:color w:val="515050"/>
          <w:kern w:val="0"/>
          <w:sz w:val="16"/>
          <w:szCs w:val="16"/>
          <w:u w:val="none"/>
          <w:bdr w:val="none" w:color="auto" w:sz="0" w:space="0"/>
          <w:lang w:val="en-US" w:eastAsia="zh-CN" w:bidi="ar"/>
        </w:rPr>
        <w:t>来源：    发布时间：2023年03月26日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pPr>
      <w:r>
        <w:rPr>
          <w:rFonts w:hint="eastAsia" w:ascii="微软雅黑" w:hAnsi="微软雅黑" w:eastAsia="微软雅黑" w:cs="微软雅黑"/>
          <w:color w:val="515050"/>
          <w:sz w:val="22"/>
          <w:szCs w:val="22"/>
          <w:u w:val="none"/>
          <w:bdr w:val="none" w:color="auto" w:sz="0" w:space="0"/>
        </w:rPr>
        <w:t>一、进入复试的初试成绩基本要求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444"/>
      </w:pPr>
      <w:r>
        <w:rPr>
          <w:rFonts w:hint="eastAsia" w:ascii="微软雅黑" w:hAnsi="微软雅黑" w:eastAsia="微软雅黑" w:cs="微软雅黑"/>
          <w:color w:val="515050"/>
          <w:sz w:val="22"/>
          <w:szCs w:val="22"/>
          <w:u w:val="none"/>
          <w:bdr w:val="none" w:color="auto" w:sz="0" w:space="0"/>
        </w:rPr>
        <w:t>根据教育部相关文件精神，结合考生报考学校情况，经学校招生工作领导小组审议，我校进入复试的初试成绩基本要求公布如下：</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788"/>
        <w:gridCol w:w="1680"/>
        <w:gridCol w:w="1716"/>
        <w:gridCol w:w="16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5" w:hRule="atLeast"/>
          <w:jc w:val="center"/>
        </w:trPr>
        <w:tc>
          <w:tcPr>
            <w:tcW w:w="1788"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pPr>
            <w:r>
              <w:rPr>
                <w:sz w:val="18"/>
                <w:szCs w:val="18"/>
                <w:bdr w:val="none" w:color="auto" w:sz="0" w:space="0"/>
              </w:rPr>
              <w:t>专业代码</w:t>
            </w:r>
          </w:p>
        </w:tc>
        <w:tc>
          <w:tcPr>
            <w:tcW w:w="1680" w:type="dxa"/>
            <w:tcBorders>
              <w:top w:val="single" w:color="auto" w:sz="4" w:space="0"/>
              <w:left w:val="nil"/>
              <w:bottom w:val="single" w:color="auto" w:sz="4" w:space="0"/>
              <w:right w:val="single" w:color="auto" w:sz="4" w:space="0"/>
            </w:tcBorders>
            <w:shd w:val="clear"/>
            <w:tcMar>
              <w:left w:w="84"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pPr>
            <w:r>
              <w:rPr>
                <w:sz w:val="18"/>
                <w:szCs w:val="18"/>
                <w:bdr w:val="none" w:color="auto" w:sz="0" w:space="0"/>
              </w:rPr>
              <w:t>专业</w:t>
            </w:r>
          </w:p>
        </w:tc>
        <w:tc>
          <w:tcPr>
            <w:tcW w:w="1716" w:type="dxa"/>
            <w:tcBorders>
              <w:top w:val="single" w:color="auto" w:sz="4" w:space="0"/>
              <w:left w:val="nil"/>
              <w:bottom w:val="single" w:color="auto" w:sz="4" w:space="0"/>
              <w:right w:val="single" w:color="auto" w:sz="4" w:space="0"/>
            </w:tcBorders>
            <w:shd w:val="clear"/>
            <w:tcMar>
              <w:left w:w="84"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pPr>
            <w:r>
              <w:rPr>
                <w:sz w:val="18"/>
                <w:szCs w:val="18"/>
                <w:bdr w:val="none" w:color="auto" w:sz="0" w:space="0"/>
              </w:rPr>
              <w:t>初试成绩基本要求</w:t>
            </w:r>
          </w:p>
        </w:tc>
        <w:tc>
          <w:tcPr>
            <w:tcW w:w="1632" w:type="dxa"/>
            <w:tcBorders>
              <w:top w:val="single" w:color="auto" w:sz="4" w:space="0"/>
              <w:left w:val="nil"/>
              <w:bottom w:val="single" w:color="auto" w:sz="4" w:space="0"/>
              <w:right w:val="single" w:color="auto" w:sz="4" w:space="0"/>
            </w:tcBorders>
            <w:shd w:val="clear"/>
            <w:tcMar>
              <w:left w:w="84"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pPr>
            <w:r>
              <w:rPr>
                <w:sz w:val="18"/>
                <w:szCs w:val="18"/>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1788" w:type="dxa"/>
            <w:tcBorders>
              <w:top w:val="nil"/>
              <w:left w:val="single" w:color="auto" w:sz="4" w:space="0"/>
              <w:bottom w:val="single" w:color="auto" w:sz="4" w:space="0"/>
              <w:right w:val="single" w:color="auto" w:sz="4" w:space="0"/>
            </w:tcBorders>
            <w:shd w:val="clear"/>
            <w:tcMar>
              <w:left w:w="84"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pPr>
            <w:r>
              <w:rPr>
                <w:sz w:val="18"/>
                <w:szCs w:val="18"/>
                <w:bdr w:val="none" w:color="auto" w:sz="0" w:space="0"/>
                <w:lang w:val="en-US"/>
              </w:rPr>
              <w:t>125300</w:t>
            </w:r>
          </w:p>
        </w:tc>
        <w:tc>
          <w:tcPr>
            <w:tcW w:w="1680" w:type="dxa"/>
            <w:tcBorders>
              <w:top w:val="nil"/>
              <w:left w:val="nil"/>
              <w:bottom w:val="single" w:color="auto" w:sz="4" w:space="0"/>
              <w:right w:val="single" w:color="auto" w:sz="4" w:space="0"/>
            </w:tcBorders>
            <w:shd w:val="clear"/>
            <w:tcMar>
              <w:left w:w="84"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pPr>
            <w:r>
              <w:rPr>
                <w:sz w:val="18"/>
                <w:szCs w:val="18"/>
                <w:bdr w:val="none" w:color="auto" w:sz="0" w:space="0"/>
              </w:rPr>
              <w:t>会计</w:t>
            </w:r>
          </w:p>
        </w:tc>
        <w:tc>
          <w:tcPr>
            <w:tcW w:w="1716" w:type="dxa"/>
            <w:tcBorders>
              <w:top w:val="nil"/>
              <w:left w:val="nil"/>
              <w:bottom w:val="single" w:color="auto" w:sz="4" w:space="0"/>
              <w:right w:val="single" w:color="auto" w:sz="4" w:space="0"/>
            </w:tcBorders>
            <w:shd w:val="clear"/>
            <w:tcMar>
              <w:left w:w="84"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pPr>
            <w:r>
              <w:rPr>
                <w:sz w:val="18"/>
                <w:szCs w:val="18"/>
                <w:bdr w:val="none" w:color="auto" w:sz="0" w:space="0"/>
                <w:lang w:val="en-US"/>
              </w:rPr>
              <w:t>222</w:t>
            </w:r>
          </w:p>
        </w:tc>
        <w:tc>
          <w:tcPr>
            <w:tcW w:w="1632" w:type="dxa"/>
            <w:tcBorders>
              <w:top w:val="nil"/>
              <w:left w:val="nil"/>
              <w:bottom w:val="single" w:color="auto" w:sz="4" w:space="0"/>
              <w:right w:val="single" w:color="auto" w:sz="4" w:space="0"/>
            </w:tcBorders>
            <w:shd w:val="clear"/>
            <w:tcMar>
              <w:left w:w="84" w:type="dxa"/>
              <w:right w:w="84" w:type="dxa"/>
            </w:tcMar>
            <w:vAlign w:val="top"/>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1788" w:type="dxa"/>
            <w:tcBorders>
              <w:top w:val="nil"/>
              <w:left w:val="single" w:color="auto" w:sz="4" w:space="0"/>
              <w:bottom w:val="single" w:color="auto" w:sz="4" w:space="0"/>
              <w:right w:val="single" w:color="auto" w:sz="4" w:space="0"/>
            </w:tcBorders>
            <w:shd w:val="clear"/>
            <w:tcMar>
              <w:left w:w="84"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pPr>
            <w:r>
              <w:rPr>
                <w:sz w:val="18"/>
                <w:szCs w:val="18"/>
                <w:bdr w:val="none" w:color="auto" w:sz="0" w:space="0"/>
                <w:lang w:val="en-US"/>
              </w:rPr>
              <w:t>025700</w:t>
            </w:r>
          </w:p>
        </w:tc>
        <w:tc>
          <w:tcPr>
            <w:tcW w:w="1680" w:type="dxa"/>
            <w:tcBorders>
              <w:top w:val="nil"/>
              <w:left w:val="nil"/>
              <w:bottom w:val="single" w:color="auto" w:sz="4" w:space="0"/>
              <w:right w:val="single" w:color="auto" w:sz="4" w:space="0"/>
            </w:tcBorders>
            <w:shd w:val="clear"/>
            <w:tcMar>
              <w:left w:w="84"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pPr>
            <w:r>
              <w:rPr>
                <w:sz w:val="18"/>
                <w:szCs w:val="18"/>
                <w:bdr w:val="none" w:color="auto" w:sz="0" w:space="0"/>
              </w:rPr>
              <w:t>审计</w:t>
            </w:r>
          </w:p>
        </w:tc>
        <w:tc>
          <w:tcPr>
            <w:tcW w:w="1716" w:type="dxa"/>
            <w:tcBorders>
              <w:top w:val="nil"/>
              <w:left w:val="nil"/>
              <w:bottom w:val="single" w:color="auto" w:sz="4" w:space="0"/>
              <w:right w:val="single" w:color="auto" w:sz="4" w:space="0"/>
            </w:tcBorders>
            <w:shd w:val="clear"/>
            <w:tcMar>
              <w:left w:w="84"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pPr>
            <w:r>
              <w:rPr>
                <w:sz w:val="18"/>
                <w:szCs w:val="18"/>
                <w:bdr w:val="none" w:color="auto" w:sz="0" w:space="0"/>
                <w:lang w:val="en-US"/>
              </w:rPr>
              <w:t>222</w:t>
            </w:r>
          </w:p>
        </w:tc>
        <w:tc>
          <w:tcPr>
            <w:tcW w:w="1632" w:type="dxa"/>
            <w:tcBorders>
              <w:top w:val="nil"/>
              <w:left w:val="nil"/>
              <w:bottom w:val="single" w:color="auto" w:sz="4" w:space="0"/>
              <w:right w:val="single" w:color="auto" w:sz="4" w:space="0"/>
            </w:tcBorders>
            <w:shd w:val="clear"/>
            <w:tcMar>
              <w:left w:w="84" w:type="dxa"/>
              <w:right w:w="84" w:type="dxa"/>
            </w:tcMar>
            <w:vAlign w:val="top"/>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1788" w:type="dxa"/>
            <w:tcBorders>
              <w:top w:val="nil"/>
              <w:left w:val="single" w:color="auto" w:sz="4" w:space="0"/>
              <w:bottom w:val="single" w:color="auto" w:sz="4" w:space="0"/>
              <w:right w:val="single" w:color="auto" w:sz="4" w:space="0"/>
            </w:tcBorders>
            <w:shd w:val="clear"/>
            <w:tcMar>
              <w:left w:w="84"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pPr>
            <w:r>
              <w:rPr>
                <w:sz w:val="18"/>
                <w:szCs w:val="18"/>
                <w:bdr w:val="none" w:color="auto" w:sz="0" w:space="0"/>
                <w:lang w:val="en-US"/>
              </w:rPr>
              <w:t>120401</w:t>
            </w:r>
          </w:p>
        </w:tc>
        <w:tc>
          <w:tcPr>
            <w:tcW w:w="1680" w:type="dxa"/>
            <w:tcBorders>
              <w:top w:val="nil"/>
              <w:left w:val="nil"/>
              <w:bottom w:val="single" w:color="auto" w:sz="4" w:space="0"/>
              <w:right w:val="single" w:color="auto" w:sz="4" w:space="0"/>
            </w:tcBorders>
            <w:shd w:val="clear"/>
            <w:tcMar>
              <w:left w:w="84"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pPr>
            <w:r>
              <w:rPr>
                <w:sz w:val="18"/>
                <w:szCs w:val="18"/>
                <w:bdr w:val="none" w:color="auto" w:sz="0" w:space="0"/>
              </w:rPr>
              <w:t>行政管理</w:t>
            </w:r>
          </w:p>
        </w:tc>
        <w:tc>
          <w:tcPr>
            <w:tcW w:w="1716" w:type="dxa"/>
            <w:tcBorders>
              <w:top w:val="nil"/>
              <w:left w:val="nil"/>
              <w:bottom w:val="single" w:color="auto" w:sz="4" w:space="0"/>
              <w:right w:val="single" w:color="auto" w:sz="4" w:space="0"/>
            </w:tcBorders>
            <w:shd w:val="clear"/>
            <w:tcMar>
              <w:left w:w="84"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pPr>
            <w:r>
              <w:rPr>
                <w:sz w:val="18"/>
                <w:szCs w:val="18"/>
                <w:bdr w:val="none" w:color="auto" w:sz="0" w:space="0"/>
                <w:lang w:val="en-US"/>
              </w:rPr>
              <w:t>314</w:t>
            </w:r>
          </w:p>
        </w:tc>
        <w:tc>
          <w:tcPr>
            <w:tcW w:w="1632" w:type="dxa"/>
            <w:vMerge w:val="restart"/>
            <w:tcBorders>
              <w:top w:val="nil"/>
              <w:left w:val="nil"/>
              <w:bottom w:val="single" w:color="auto" w:sz="4" w:space="0"/>
              <w:right w:val="single" w:color="auto" w:sz="4" w:space="0"/>
            </w:tcBorders>
            <w:shd w:val="clear"/>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pPr>
            <w:r>
              <w:rPr>
                <w:sz w:val="18"/>
                <w:szCs w:val="18"/>
                <w:bdr w:val="none" w:color="auto" w:sz="0" w:space="0"/>
              </w:rPr>
              <w:t>含享受少数民族照顾政策考生成绩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788" w:type="dxa"/>
            <w:tcBorders>
              <w:top w:val="nil"/>
              <w:left w:val="single" w:color="auto" w:sz="4" w:space="0"/>
              <w:bottom w:val="single" w:color="auto" w:sz="4" w:space="0"/>
              <w:right w:val="single" w:color="auto" w:sz="4" w:space="0"/>
            </w:tcBorders>
            <w:shd w:val="clear"/>
            <w:tcMar>
              <w:left w:w="84"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pPr>
            <w:r>
              <w:rPr>
                <w:sz w:val="18"/>
                <w:szCs w:val="18"/>
                <w:bdr w:val="none" w:color="auto" w:sz="0" w:space="0"/>
                <w:lang w:val="en-US"/>
              </w:rPr>
              <w:t>120404</w:t>
            </w:r>
          </w:p>
        </w:tc>
        <w:tc>
          <w:tcPr>
            <w:tcW w:w="1680" w:type="dxa"/>
            <w:tcBorders>
              <w:top w:val="nil"/>
              <w:left w:val="nil"/>
              <w:bottom w:val="single" w:color="auto" w:sz="4" w:space="0"/>
              <w:right w:val="single" w:color="auto" w:sz="4" w:space="0"/>
            </w:tcBorders>
            <w:shd w:val="clear"/>
            <w:tcMar>
              <w:left w:w="84"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pPr>
            <w:r>
              <w:rPr>
                <w:sz w:val="18"/>
                <w:szCs w:val="18"/>
                <w:bdr w:val="none" w:color="auto" w:sz="0" w:space="0"/>
              </w:rPr>
              <w:t>社会保障</w:t>
            </w:r>
          </w:p>
        </w:tc>
        <w:tc>
          <w:tcPr>
            <w:tcW w:w="1716" w:type="dxa"/>
            <w:tcBorders>
              <w:top w:val="nil"/>
              <w:left w:val="nil"/>
              <w:bottom w:val="single" w:color="auto" w:sz="4" w:space="0"/>
              <w:right w:val="single" w:color="auto" w:sz="4" w:space="0"/>
            </w:tcBorders>
            <w:shd w:val="clear"/>
            <w:tcMar>
              <w:left w:w="84"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pPr>
            <w:r>
              <w:rPr>
                <w:sz w:val="18"/>
                <w:szCs w:val="18"/>
                <w:bdr w:val="none" w:color="auto" w:sz="0" w:space="0"/>
                <w:lang w:val="en-US"/>
              </w:rPr>
              <w:t>262</w:t>
            </w:r>
          </w:p>
        </w:tc>
        <w:tc>
          <w:tcPr>
            <w:tcW w:w="1632" w:type="dxa"/>
            <w:vMerge w:val="continue"/>
            <w:tcBorders>
              <w:top w:val="nil"/>
              <w:left w:val="nil"/>
              <w:bottom w:val="single" w:color="auto" w:sz="4" w:space="0"/>
              <w:right w:val="single" w:color="auto" w:sz="4" w:space="0"/>
            </w:tcBorders>
            <w:shd w:val="clear"/>
            <w:tcMar>
              <w:left w:w="84" w:type="dxa"/>
              <w:right w:w="84"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1788" w:type="dxa"/>
            <w:tcBorders>
              <w:top w:val="nil"/>
              <w:left w:val="single" w:color="auto" w:sz="4" w:space="0"/>
              <w:bottom w:val="single" w:color="auto" w:sz="4" w:space="0"/>
              <w:right w:val="single" w:color="auto" w:sz="4" w:space="0"/>
            </w:tcBorders>
            <w:shd w:val="clear"/>
            <w:tcMar>
              <w:left w:w="84"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pPr>
            <w:r>
              <w:rPr>
                <w:sz w:val="18"/>
                <w:szCs w:val="18"/>
                <w:bdr w:val="none" w:color="auto" w:sz="0" w:space="0"/>
                <w:lang w:val="en-US"/>
              </w:rPr>
              <w:t>120405</w:t>
            </w:r>
          </w:p>
        </w:tc>
        <w:tc>
          <w:tcPr>
            <w:tcW w:w="1680" w:type="dxa"/>
            <w:tcBorders>
              <w:top w:val="nil"/>
              <w:left w:val="nil"/>
              <w:bottom w:val="single" w:color="auto" w:sz="4" w:space="0"/>
              <w:right w:val="single" w:color="auto" w:sz="4" w:space="0"/>
            </w:tcBorders>
            <w:shd w:val="clear"/>
            <w:tcMar>
              <w:left w:w="84"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pPr>
            <w:r>
              <w:rPr>
                <w:sz w:val="18"/>
                <w:szCs w:val="18"/>
                <w:bdr w:val="none" w:color="auto" w:sz="0" w:space="0"/>
              </w:rPr>
              <w:t>土地资源管理</w:t>
            </w:r>
          </w:p>
        </w:tc>
        <w:tc>
          <w:tcPr>
            <w:tcW w:w="1716" w:type="dxa"/>
            <w:tcBorders>
              <w:top w:val="nil"/>
              <w:left w:val="nil"/>
              <w:bottom w:val="single" w:color="auto" w:sz="4" w:space="0"/>
              <w:right w:val="single" w:color="auto" w:sz="4" w:space="0"/>
            </w:tcBorders>
            <w:shd w:val="clear"/>
            <w:tcMar>
              <w:left w:w="84" w:type="dxa"/>
              <w:right w:w="84"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jc w:val="center"/>
            </w:pPr>
            <w:r>
              <w:rPr>
                <w:sz w:val="18"/>
                <w:szCs w:val="18"/>
                <w:bdr w:val="none" w:color="auto" w:sz="0" w:space="0"/>
                <w:lang w:val="en-US"/>
              </w:rPr>
              <w:t>271</w:t>
            </w:r>
          </w:p>
        </w:tc>
        <w:tc>
          <w:tcPr>
            <w:tcW w:w="1632" w:type="dxa"/>
            <w:vMerge w:val="continue"/>
            <w:tcBorders>
              <w:top w:val="nil"/>
              <w:left w:val="nil"/>
              <w:bottom w:val="single" w:color="auto" w:sz="4" w:space="0"/>
              <w:right w:val="single" w:color="auto" w:sz="4" w:space="0"/>
            </w:tcBorders>
            <w:shd w:val="clear"/>
            <w:tcMar>
              <w:left w:w="84" w:type="dxa"/>
              <w:right w:w="84" w:type="dxa"/>
            </w:tcMar>
            <w:vAlign w:val="center"/>
          </w:tcPr>
          <w:p>
            <w:pPr>
              <w:rPr>
                <w:rFonts w:hint="eastAsia" w:ascii="宋体"/>
                <w:sz w:val="24"/>
                <w:szCs w:val="24"/>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pPr>
      <w:r>
        <w:rPr>
          <w:rFonts w:hint="eastAsia" w:ascii="微软雅黑" w:hAnsi="微软雅黑" w:eastAsia="微软雅黑" w:cs="微软雅黑"/>
          <w:color w:val="515050"/>
          <w:sz w:val="22"/>
          <w:szCs w:val="22"/>
          <w:u w:val="none"/>
          <w:bdr w:val="none" w:color="auto" w:sz="0" w:space="0"/>
        </w:rPr>
        <w:t>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444"/>
      </w:pPr>
      <w:r>
        <w:rPr>
          <w:rFonts w:hint="eastAsia" w:ascii="微软雅黑" w:hAnsi="微软雅黑" w:eastAsia="微软雅黑" w:cs="微软雅黑"/>
          <w:color w:val="515050"/>
          <w:sz w:val="22"/>
          <w:szCs w:val="22"/>
          <w:u w:val="none"/>
          <w:bdr w:val="none" w:color="auto" w:sz="0" w:space="0"/>
          <w:lang w:val="en-US"/>
        </w:rPr>
        <w:t>1.</w:t>
      </w:r>
      <w:r>
        <w:rPr>
          <w:rFonts w:hint="eastAsia" w:ascii="微软雅黑" w:hAnsi="微软雅黑" w:eastAsia="微软雅黑" w:cs="微软雅黑"/>
          <w:color w:val="515050"/>
          <w:sz w:val="22"/>
          <w:szCs w:val="22"/>
          <w:u w:val="none"/>
          <w:bdr w:val="none" w:color="auto" w:sz="0" w:space="0"/>
        </w:rPr>
        <w:t>其他专业按照《</w:t>
      </w:r>
      <w:r>
        <w:rPr>
          <w:rFonts w:hint="eastAsia" w:ascii="微软雅黑" w:hAnsi="微软雅黑" w:eastAsia="微软雅黑" w:cs="微软雅黑"/>
          <w:color w:val="515050"/>
          <w:sz w:val="22"/>
          <w:szCs w:val="22"/>
          <w:u w:val="none"/>
          <w:bdr w:val="none" w:color="auto" w:sz="0" w:space="0"/>
          <w:lang w:val="en-US"/>
        </w:rPr>
        <w:t>2023</w:t>
      </w:r>
      <w:r>
        <w:rPr>
          <w:rFonts w:hint="eastAsia" w:ascii="微软雅黑" w:hAnsi="微软雅黑" w:eastAsia="微软雅黑" w:cs="微软雅黑"/>
          <w:color w:val="515050"/>
          <w:sz w:val="22"/>
          <w:szCs w:val="22"/>
          <w:u w:val="none"/>
          <w:bdr w:val="none" w:color="auto" w:sz="0" w:space="0"/>
        </w:rPr>
        <w:t>年全国硕士研究生招生考试考生进入复试的初试成绩基本要求》执行。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444"/>
      </w:pPr>
      <w:r>
        <w:rPr>
          <w:rFonts w:hint="eastAsia" w:ascii="微软雅黑" w:hAnsi="微软雅黑" w:eastAsia="微软雅黑" w:cs="微软雅黑"/>
          <w:color w:val="515050"/>
          <w:sz w:val="22"/>
          <w:szCs w:val="22"/>
          <w:u w:val="none"/>
          <w:bdr w:val="none" w:color="auto" w:sz="0" w:space="0"/>
          <w:lang w:val="en-US"/>
        </w:rPr>
        <w:t>2.</w:t>
      </w:r>
      <w:r>
        <w:rPr>
          <w:rFonts w:hint="eastAsia" w:ascii="微软雅黑" w:hAnsi="微软雅黑" w:eastAsia="微软雅黑" w:cs="微软雅黑"/>
          <w:color w:val="515050"/>
          <w:sz w:val="22"/>
          <w:szCs w:val="22"/>
          <w:u w:val="none"/>
          <w:bdr w:val="none" w:color="auto" w:sz="0" w:space="0"/>
        </w:rPr>
        <w:t>报考“退役大学生士兵”专项计划考生进入复试的初试成绩基本要求：总分不低于</w:t>
      </w:r>
      <w:r>
        <w:rPr>
          <w:rFonts w:hint="eastAsia" w:ascii="微软雅黑" w:hAnsi="微软雅黑" w:eastAsia="微软雅黑" w:cs="微软雅黑"/>
          <w:color w:val="515050"/>
          <w:sz w:val="22"/>
          <w:szCs w:val="22"/>
          <w:u w:val="none"/>
          <w:bdr w:val="none" w:color="auto" w:sz="0" w:space="0"/>
          <w:lang w:val="en-US"/>
        </w:rPr>
        <w:t>251</w:t>
      </w:r>
      <w:r>
        <w:rPr>
          <w:rFonts w:hint="eastAsia" w:ascii="微软雅黑" w:hAnsi="微软雅黑" w:eastAsia="微软雅黑" w:cs="微软雅黑"/>
          <w:color w:val="515050"/>
          <w:sz w:val="22"/>
          <w:szCs w:val="22"/>
          <w:u w:val="none"/>
          <w:bdr w:val="none" w:color="auto" w:sz="0" w:space="0"/>
        </w:rPr>
        <w:t>分，单科成绩须符合《</w:t>
      </w:r>
      <w:r>
        <w:rPr>
          <w:rFonts w:hint="eastAsia" w:ascii="微软雅黑" w:hAnsi="微软雅黑" w:eastAsia="微软雅黑" w:cs="微软雅黑"/>
          <w:color w:val="515050"/>
          <w:sz w:val="22"/>
          <w:szCs w:val="22"/>
          <w:u w:val="none"/>
          <w:bdr w:val="none" w:color="auto" w:sz="0" w:space="0"/>
          <w:lang w:val="en-US"/>
        </w:rPr>
        <w:t>2023</w:t>
      </w:r>
      <w:r>
        <w:rPr>
          <w:rFonts w:hint="eastAsia" w:ascii="微软雅黑" w:hAnsi="微软雅黑" w:eastAsia="微软雅黑" w:cs="微软雅黑"/>
          <w:color w:val="515050"/>
          <w:sz w:val="22"/>
          <w:szCs w:val="22"/>
          <w:u w:val="none"/>
          <w:bdr w:val="none" w:color="auto" w:sz="0" w:space="0"/>
        </w:rPr>
        <w:t>年全国硕士研究生招生考试考生进入复试的初试成绩基本要求》。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444"/>
      </w:pPr>
      <w:r>
        <w:rPr>
          <w:rFonts w:hint="eastAsia" w:ascii="微软雅黑" w:hAnsi="微软雅黑" w:eastAsia="微软雅黑" w:cs="微软雅黑"/>
          <w:color w:val="515050"/>
          <w:sz w:val="22"/>
          <w:szCs w:val="22"/>
          <w:u w:val="none"/>
          <w:bdr w:val="none" w:color="auto" w:sz="0" w:space="0"/>
          <w:lang w:val="en-US"/>
        </w:rPr>
        <w:t>3.</w:t>
      </w:r>
      <w:r>
        <w:rPr>
          <w:rFonts w:hint="eastAsia" w:ascii="微软雅黑" w:hAnsi="微软雅黑" w:eastAsia="微软雅黑" w:cs="微软雅黑"/>
          <w:color w:val="515050"/>
          <w:sz w:val="22"/>
          <w:szCs w:val="22"/>
          <w:u w:val="none"/>
          <w:bdr w:val="none" w:color="auto" w:sz="0" w:space="0"/>
        </w:rPr>
        <w:t>参加“大学生志愿服务西部计划”“三支一扶计划”“农村义务教育阶段学校教师特设岗位计划”“赴外汉语教师志愿者”“高校学生应征入伍服现役退役”“选聘高校毕业生到村任职”等项目服务期满并考核合格，按教育部规定可享受初试总分加分政策的考生，须于</w:t>
      </w:r>
      <w:r>
        <w:rPr>
          <w:rFonts w:hint="eastAsia" w:ascii="微软雅黑" w:hAnsi="微软雅黑" w:eastAsia="微软雅黑" w:cs="微软雅黑"/>
          <w:color w:val="515050"/>
          <w:sz w:val="22"/>
          <w:szCs w:val="22"/>
          <w:u w:val="none"/>
          <w:bdr w:val="none" w:color="auto" w:sz="0" w:space="0"/>
          <w:lang w:val="en-US"/>
        </w:rPr>
        <w:t>2023</w:t>
      </w:r>
      <w:r>
        <w:rPr>
          <w:rFonts w:hint="eastAsia" w:ascii="微软雅黑" w:hAnsi="微软雅黑" w:eastAsia="微软雅黑" w:cs="微软雅黑"/>
          <w:color w:val="515050"/>
          <w:sz w:val="22"/>
          <w:szCs w:val="22"/>
          <w:u w:val="none"/>
          <w:bdr w:val="none" w:color="auto" w:sz="0" w:space="0"/>
        </w:rPr>
        <w:t>年</w:t>
      </w:r>
      <w:r>
        <w:rPr>
          <w:rFonts w:hint="eastAsia" w:ascii="微软雅黑" w:hAnsi="微软雅黑" w:eastAsia="微软雅黑" w:cs="微软雅黑"/>
          <w:color w:val="515050"/>
          <w:sz w:val="22"/>
          <w:szCs w:val="22"/>
          <w:u w:val="none"/>
          <w:bdr w:val="none" w:color="auto" w:sz="0" w:space="0"/>
          <w:lang w:val="en-US"/>
        </w:rPr>
        <w:t>3</w:t>
      </w:r>
      <w:r>
        <w:rPr>
          <w:rFonts w:hint="eastAsia" w:ascii="微软雅黑" w:hAnsi="微软雅黑" w:eastAsia="微软雅黑" w:cs="微软雅黑"/>
          <w:color w:val="515050"/>
          <w:sz w:val="22"/>
          <w:szCs w:val="22"/>
          <w:u w:val="none"/>
          <w:bdr w:val="none" w:color="auto" w:sz="0" w:space="0"/>
        </w:rPr>
        <w:t>月</w:t>
      </w:r>
      <w:r>
        <w:rPr>
          <w:rFonts w:hint="eastAsia" w:ascii="微软雅黑" w:hAnsi="微软雅黑" w:eastAsia="微软雅黑" w:cs="微软雅黑"/>
          <w:color w:val="515050"/>
          <w:sz w:val="22"/>
          <w:szCs w:val="22"/>
          <w:u w:val="none"/>
          <w:bdr w:val="none" w:color="auto" w:sz="0" w:space="0"/>
          <w:lang w:val="en-US"/>
        </w:rPr>
        <w:t>30</w:t>
      </w:r>
      <w:r>
        <w:rPr>
          <w:rFonts w:hint="eastAsia" w:ascii="微软雅黑" w:hAnsi="微软雅黑" w:eastAsia="微软雅黑" w:cs="微软雅黑"/>
          <w:color w:val="515050"/>
          <w:sz w:val="22"/>
          <w:szCs w:val="22"/>
          <w:u w:val="none"/>
          <w:bdr w:val="none" w:color="auto" w:sz="0" w:space="0"/>
        </w:rPr>
        <w:t>日前将相关电子证明材料发送至我校研究生招生办公室邮箱（</w:t>
      </w:r>
      <w:r>
        <w:rPr>
          <w:rFonts w:hint="eastAsia" w:ascii="微软雅黑" w:hAnsi="微软雅黑" w:eastAsia="微软雅黑" w:cs="微软雅黑"/>
          <w:color w:val="515050"/>
          <w:sz w:val="16"/>
          <w:szCs w:val="16"/>
          <w:u w:val="none"/>
          <w:bdr w:val="none" w:color="auto" w:sz="0" w:space="0"/>
          <w:lang w:val="en-US"/>
        </w:rPr>
        <w:fldChar w:fldCharType="begin"/>
      </w:r>
      <w:r>
        <w:rPr>
          <w:rFonts w:hint="eastAsia" w:ascii="微软雅黑" w:hAnsi="微软雅黑" w:eastAsia="微软雅黑" w:cs="微软雅黑"/>
          <w:color w:val="515050"/>
          <w:sz w:val="16"/>
          <w:szCs w:val="16"/>
          <w:u w:val="none"/>
          <w:bdr w:val="none" w:color="auto" w:sz="0" w:space="0"/>
          <w:lang w:val="en-US"/>
        </w:rPr>
        <w:instrText xml:space="preserve"> HYPERLINK "mailto:sanasiqin221@126.com" </w:instrText>
      </w:r>
      <w:r>
        <w:rPr>
          <w:rFonts w:hint="eastAsia" w:ascii="微软雅黑" w:hAnsi="微软雅黑" w:eastAsia="微软雅黑" w:cs="微软雅黑"/>
          <w:color w:val="515050"/>
          <w:sz w:val="16"/>
          <w:szCs w:val="16"/>
          <w:u w:val="none"/>
          <w:bdr w:val="none" w:color="auto" w:sz="0" w:space="0"/>
          <w:lang w:val="en-US"/>
        </w:rPr>
        <w:fldChar w:fldCharType="separate"/>
      </w:r>
      <w:r>
        <w:rPr>
          <w:rStyle w:val="6"/>
          <w:rFonts w:hint="eastAsia" w:ascii="微软雅黑" w:hAnsi="微软雅黑" w:eastAsia="微软雅黑" w:cs="微软雅黑"/>
          <w:color w:val="515050"/>
          <w:sz w:val="16"/>
          <w:szCs w:val="16"/>
          <w:u w:val="none"/>
          <w:bdr w:val="none" w:color="auto" w:sz="0" w:space="0"/>
          <w:lang w:val="en-US"/>
        </w:rPr>
        <w:t>sanasiqin221@126.com</w:t>
      </w:r>
      <w:r>
        <w:rPr>
          <w:rFonts w:hint="eastAsia" w:ascii="微软雅黑" w:hAnsi="微软雅黑" w:eastAsia="微软雅黑" w:cs="微软雅黑"/>
          <w:color w:val="515050"/>
          <w:sz w:val="16"/>
          <w:szCs w:val="16"/>
          <w:u w:val="none"/>
          <w:bdr w:val="none" w:color="auto" w:sz="0" w:space="0"/>
          <w:lang w:val="en-US"/>
        </w:rPr>
        <w:fldChar w:fldCharType="end"/>
      </w:r>
      <w:r>
        <w:rPr>
          <w:rFonts w:hint="eastAsia" w:ascii="微软雅黑" w:hAnsi="微软雅黑" w:eastAsia="微软雅黑" w:cs="微软雅黑"/>
          <w:color w:val="515050"/>
          <w:sz w:val="22"/>
          <w:szCs w:val="22"/>
          <w:u w:val="none"/>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444"/>
      </w:pPr>
      <w:r>
        <w:rPr>
          <w:rFonts w:hint="eastAsia" w:ascii="微软雅黑" w:hAnsi="微软雅黑" w:eastAsia="微软雅黑" w:cs="微软雅黑"/>
          <w:color w:val="515050"/>
          <w:sz w:val="22"/>
          <w:szCs w:val="22"/>
          <w:u w:val="none"/>
          <w:bdr w:val="none" w:color="auto" w:sz="0" w:space="0"/>
        </w:rPr>
        <w:t>二、第一志愿进入复试名单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444"/>
      </w:pPr>
      <w:r>
        <w:rPr>
          <w:rFonts w:hint="eastAsia" w:ascii="微软雅黑" w:hAnsi="微软雅黑" w:eastAsia="微软雅黑" w:cs="微软雅黑"/>
          <w:color w:val="515050"/>
          <w:sz w:val="22"/>
          <w:szCs w:val="22"/>
          <w:u w:val="none"/>
          <w:bdr w:val="none" w:color="auto" w:sz="0" w:space="0"/>
        </w:rPr>
        <w:t>我校第一志愿参加复试名单如下，学校不再以其他形式单独通知考生：</w:t>
      </w:r>
    </w:p>
    <w:tbl>
      <w:tblPr>
        <w:tblW w:w="69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64"/>
        <w:gridCol w:w="1860"/>
        <w:gridCol w:w="1056"/>
        <w:gridCol w:w="864"/>
        <w:gridCol w:w="22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jc w:val="center"/>
        </w:trPr>
        <w:tc>
          <w:tcPr>
            <w:tcW w:w="864" w:type="dxa"/>
            <w:tcBorders>
              <w:top w:val="single" w:color="auto" w:sz="4" w:space="0"/>
              <w:left w:val="single" w:color="auto" w:sz="4" w:space="0"/>
              <w:bottom w:val="single" w:color="auto" w:sz="4" w:space="0"/>
              <w:right w:val="single" w:color="auto" w:sz="4" w:space="0"/>
            </w:tcBorders>
            <w:shd w:val="clear" w:color="auto" w:fill="FFFFFF"/>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rStyle w:val="5"/>
                <w:color w:val="515050"/>
                <w:bdr w:val="none" w:color="auto" w:sz="0" w:space="0"/>
              </w:rPr>
              <w:t>专业代码</w:t>
            </w:r>
          </w:p>
        </w:tc>
        <w:tc>
          <w:tcPr>
            <w:tcW w:w="1860" w:type="dxa"/>
            <w:tcBorders>
              <w:top w:val="single" w:color="auto" w:sz="4" w:space="0"/>
              <w:left w:val="nil"/>
              <w:bottom w:val="single" w:color="auto" w:sz="4" w:space="0"/>
              <w:right w:val="single" w:color="auto" w:sz="4" w:space="0"/>
            </w:tcBorders>
            <w:shd w:val="clear" w:color="auto" w:fill="FFFFFF"/>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rStyle w:val="5"/>
                <w:color w:val="515050"/>
                <w:bdr w:val="none" w:color="auto" w:sz="0" w:space="0"/>
              </w:rPr>
              <w:t>专业</w:t>
            </w:r>
          </w:p>
        </w:tc>
        <w:tc>
          <w:tcPr>
            <w:tcW w:w="1056" w:type="dxa"/>
            <w:tcBorders>
              <w:top w:val="single" w:color="auto" w:sz="4" w:space="0"/>
              <w:left w:val="nil"/>
              <w:bottom w:val="single" w:color="auto" w:sz="4" w:space="0"/>
              <w:right w:val="single" w:color="auto" w:sz="4" w:space="0"/>
            </w:tcBorders>
            <w:shd w:val="clear" w:color="auto" w:fill="FFFFFF"/>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rStyle w:val="5"/>
                <w:color w:val="515050"/>
                <w:bdr w:val="none" w:color="auto" w:sz="0" w:space="0"/>
              </w:rPr>
              <w:t>姓名</w:t>
            </w:r>
          </w:p>
        </w:tc>
        <w:tc>
          <w:tcPr>
            <w:tcW w:w="864" w:type="dxa"/>
            <w:tcBorders>
              <w:top w:val="single" w:color="auto" w:sz="4" w:space="0"/>
              <w:left w:val="nil"/>
              <w:bottom w:val="single" w:color="auto" w:sz="4" w:space="0"/>
              <w:right w:val="single" w:color="auto" w:sz="4" w:space="0"/>
            </w:tcBorders>
            <w:shd w:val="clear" w:color="auto" w:fill="FFFFFF"/>
            <w:noWrap/>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rStyle w:val="5"/>
                <w:color w:val="515050"/>
                <w:bdr w:val="none" w:color="auto" w:sz="0" w:space="0"/>
              </w:rPr>
              <w:t>初试成绩</w:t>
            </w:r>
          </w:p>
        </w:tc>
        <w:tc>
          <w:tcPr>
            <w:tcW w:w="2256" w:type="dxa"/>
            <w:tcBorders>
              <w:top w:val="single" w:color="auto" w:sz="4" w:space="0"/>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rStyle w:val="5"/>
                <w:color w:val="515050"/>
                <w:bdr w:val="none" w:color="auto" w:sz="0" w:space="0"/>
              </w:rPr>
              <w:t>是否享受照顾</w:t>
            </w:r>
            <w:r>
              <w:rPr>
                <w:rStyle w:val="5"/>
                <w:color w:val="515050"/>
                <w:bdr w:val="none" w:color="auto" w:sz="0" w:space="0"/>
                <w:lang w:val="en-US"/>
              </w:rPr>
              <w:t>/</w:t>
            </w:r>
            <w:r>
              <w:rPr>
                <w:rStyle w:val="5"/>
                <w:color w:val="515050"/>
                <w:bdr w:val="none" w:color="auto" w:sz="0" w:space="0"/>
              </w:rPr>
              <w:t>加分政策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020203</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财政学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李向杰</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365</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020203</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财政学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赵新艳</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336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020203</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财政学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王天莹</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323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020203</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财政学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项冠铭</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306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020203</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财政学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牛佳欣</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284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020203</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财政学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李永欣</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281</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020204</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金融学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秦欢</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397</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020204</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金融学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高悦</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371</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020204</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金融学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杨殿柱</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361</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020204</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金融学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包国谚</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295</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020204</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金融学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刘雨波</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251</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020208</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统计学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韩沛剑</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359</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020208</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统计学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吴纪生</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310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金融</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郭佳敏</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396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金融</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史亚荣</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363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金融</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王静</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362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金融</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王立松</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357</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金融</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武佳</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352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金融</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魏星成</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344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金融</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任静</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341</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金融</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学良</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329</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金融</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李守璐</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313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金融</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曾妮</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302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金融</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徐畅</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293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金融</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包钢龙</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289</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金融</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晶晶</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289</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金融</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查娜</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280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金融</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张玥</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277</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金融</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李丽</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271</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金融</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张宇</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266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金融</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杨玲玲</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264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金融</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米超怡</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263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金融</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宝雯雪</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263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金融</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计冉</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262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金融</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韩红艳</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252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025200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应用统计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温伟庭</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398</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025200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应用统计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刘丽鸿</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395</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025200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应用统计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曾佳佳</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373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025200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应用统计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王昱杰</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360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025200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应用统计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胡学敏</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353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025200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应用统计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李晓钰</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299</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025200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应用统计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李文静</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280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025200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应用统计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白嘎力</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263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税务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邵帅</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424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税务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王艺璇</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376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税务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马丽瑶</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370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税务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韩淑丽</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370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税务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陈亚楠</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369</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税务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刘美娟</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368</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税务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刘艳红</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366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税务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杨馨月</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360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税务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刘嘉欣</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356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税务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张瑶</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355</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税务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张琳</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273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税务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乌日力嘎</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270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025400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国际商务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张佳宁</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400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025400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国际商务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刘坤鹏</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351</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025400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国际商务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徐慧晴</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348</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025400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国际商务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张晨旭</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344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025400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国际商务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李雪</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343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025400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国际商务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郭春晨</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340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025400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国际商务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陶泽</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336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025400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国际商务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陈骞</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329</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025400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国际商务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娜荷芽</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324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025400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国际商务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包纳其</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309</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025400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国际商务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吴佳琳</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272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025400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国际商务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邱爽</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254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025400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国际商务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唐睿</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251</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025600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资产评估</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胡锦慧</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296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白明昌</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250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于敏</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246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郭育新</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238</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李佳欣</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胡杨</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杜晓宇</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张语函</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张雨楠</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高艺磊</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池亚轩</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张硕</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231</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范星硕</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申梦溪</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杜艳静</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229</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西部计划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赵郝盼</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229</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闫国鹏</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229</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孟琛舒</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228</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范宇男</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228</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梁鸿儒</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228</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孙志红</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227</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赵金梅</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李伟伟</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刘建兵</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梁蓉</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武艺杰</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梁燕</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张丽莹</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李秀利</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盛一方</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曹越</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张一卓</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薛宇航</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马云颖</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张颖曦</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菅晶浩</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025700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审计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杨曙宇</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030501</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马克思主义基本原理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贾斌</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323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030501</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马克思主义基本原理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乌雅汗</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272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035101</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法律（非法学）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张伟琪</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353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035101</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法律（非法学）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张腾</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346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035101</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法律（非法学）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张俊伟</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341</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035101</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法律（非法学）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张志园</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340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035101</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法律（非法学）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云鹏</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326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035101</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法律（非法学）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姚迪</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318</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035101</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法律（非法学）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李小敏</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316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035101</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法律（非法学）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刘惠</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301</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035101</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法律（非法学）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魏琳琳</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276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035101</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法律（非法学）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李婉婷</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273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035101</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法律（非法学）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姜智铧</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266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035102</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法律（法学）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李佳秀子</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330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035102</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法律（法学）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申奥</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325</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035102</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法律（法学）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毕文华</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324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035102</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法律（法学）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张泸月</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320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035102</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法律（法学）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金佳惠</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306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035102</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法律（法学）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李晶晶</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282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035102</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法律（法学）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关香桃</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280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035102</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法律（法学）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刘丙强</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280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035102</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法律（法学）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孟凡栋</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278</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035102</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法律（法学）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隋世伟</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274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035102</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法律（法学）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娜日苏</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265</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035102</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法律（法学）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何旭明</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262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035102</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法律（法学）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布达日玛</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254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035102</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法律（法学）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牛雷雷</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254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退役大学生士兵专项计划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035102</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法律（法学）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英英</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252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035102</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法律（法学）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孟缘</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251</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035102</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法律（法学）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敖起</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251</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035102</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法律（法学）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杨洋</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251</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085404</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计算机技术</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杨宇轩</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377</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085404</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计算机技术</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李赫</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338</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085404</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计算机技术</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王晶</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336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085404</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计算机技术</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高世伊</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335</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085404</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计算机技术</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夏明爽</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307</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085404</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计算机技术</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高敏洁</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288</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085404</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计算机技术</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孟欣</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270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085404</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计算机技术</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曲春来</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268</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085404</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计算机技术</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马文瑶</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254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120201</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阿毕雅斯</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328</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120201</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会计学</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李径薇</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319</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120202</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企业管理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陈玮琪</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279</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120401</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行政管理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赵鹏飞</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366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120401</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行政管理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于震</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362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120401</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行政管理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柴渊容</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362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120401</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行政管理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范晓曼</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361</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120401</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行政管理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王霜</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359</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120401</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行政管理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包彩云</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344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120401</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行政管理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王雅晴</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342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120401</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行政管理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贺煦然</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339</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120401</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行政管理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李庭睿</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338</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120401</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行政管理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周雨婷</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334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120401</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行政管理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李想</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331</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120401</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行政管理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王莹莹</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320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120401</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行政管理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图雅</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320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120401</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行政管理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赵葛日乐图</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319</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120401</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行政管理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特日古额</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314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120404</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社会保障</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赵春慧</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294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120404</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社会保障</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付丽娜</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288</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120404</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社会保障</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赵欣</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281</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120404</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社会保障</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李欣然</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262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120404</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社会保障</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籍中淇</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262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120405</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土地资源管理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刘学瑶</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313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120405</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土地资源管理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乌云嘎</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275</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120405</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土地资源管理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安格尔</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271</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李婷婷</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211</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董琦慧</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207</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刘政</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195</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高鑫</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194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马昊冉</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194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李颖超</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194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王建勋</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192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王璟</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192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刘勤勤</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190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付佳雨</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189</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谢静慧</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188</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周超逸</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188</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张植雪</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187</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乔向达</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185</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苏通</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185</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张冉宜</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185</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张蕊</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183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李云飞</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183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郭西西</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180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李璐</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179</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张倩</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178</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刘跃刚</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178</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董启</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177</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张晶</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177</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郭芳</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177</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辛奇</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176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赵鹏宇</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176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赵津枫</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176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赵九龙</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176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张丽新</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175</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杨瑶</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175</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屈少雄</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174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魏庆云</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173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斯日特</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171</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董悦昕</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171</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尹元</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171</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吉慧芹</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170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王猛</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169</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张瑞光</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168</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冯猛</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167</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程灏宇</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167</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梅娟</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167</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邬琼</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167</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李挺齐</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165</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塔拉</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165</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王琳</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165</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贾荣娜</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164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万家赫</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163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焦点</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163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郝欣</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162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郭可豪</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160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东鹿</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159</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贾丽娜</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157</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王佳弈</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157</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125100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工商管理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刘亚凤</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157</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125200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公共管理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赵玉胜</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205</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125200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公共管理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张帅</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203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125200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公共管理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史玉洁</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196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125200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公共管理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任佳惠</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193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125200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公共管理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周钰琪</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177</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125200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公共管理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陈亦统</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175</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125200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公共管理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罗丹</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175</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125200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公共管理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路曼</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170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125200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公共管理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苏文禄</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169</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125200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公共管理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黄志惠</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169</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邵天威</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256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田佳琪</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253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刘美杉</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252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郝佳宁</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250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赵耀</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249</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白娜</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249</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张明月</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248</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王嫒嫒</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248</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李姝妍</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247</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盛钰寒</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246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王智舆</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245</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王亚楠</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245</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曹颖涵</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245</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毛杰</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245</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杜宇菲</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244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孙悦</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244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范卓</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244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王洪彬</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243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石全</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243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罗刚</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242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冯艳阳</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242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温月霞</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241</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周欣叶</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241</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靳晓蕊</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241</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张超</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241</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刘舒冉</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240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王坤</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238</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刘旭航</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238</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马羽西</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238</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徐文露</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238</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王实岭</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238</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李水媛</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238</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王傢琳</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237</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彭媛</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张学荣</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孟繁博</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235</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张丽娜</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235</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吴文君</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任建新</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韦仪</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石睿婧</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周新宇</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高晓磊</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谷天琪</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武媛媛</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李静</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武喜瑞</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孙佳琦</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张嘉航</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冯登乐</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高淼菲</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231</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陈雨桐</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231</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王凯</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231</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李晨阳</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231</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魏晓慧</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231</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侯玉蓉</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赵小丁</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刘天阔</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顾远航</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230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殷若男</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229</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王卓</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229</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曹磊</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229</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杨静</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229</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李卉</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228</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翟雅茜</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228</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公伟</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227</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于文静</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郭玉珍</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白丰辅</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梁佳蓉</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张娜</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梁佳琦</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226</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王珂</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225</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李江</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225</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王萌</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225</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刘荟</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225</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武月</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225</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张健</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张凯</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杜昊</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李睿瑶</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刘占琦</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尹爽</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胡海盟</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张迪</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韩文刚</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王紫瑞</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张会苑</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李则源</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张欣如</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刘雅楠</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宋彦硕</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224</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王雪</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何婧瑜</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马志红</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王婕</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张璐</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张露</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国敖然</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郭靖</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吴佳玮</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223</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李炫稷</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杜尚坤</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张彬</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王烁</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安宜辰</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黄放</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125300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会计</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孟宪云</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222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125400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旅游管理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韩瑞娟</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182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125400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旅游管理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赵剑玮</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178</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125400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旅游管理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罗月</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165</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125400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旅游管理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李容青</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162</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125400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旅游管理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刘鹏</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160</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8" w:hRule="atLeast"/>
          <w:jc w:val="center"/>
        </w:trPr>
        <w:tc>
          <w:tcPr>
            <w:tcW w:w="864" w:type="dxa"/>
            <w:tcBorders>
              <w:top w:val="nil"/>
              <w:left w:val="single" w:color="auto" w:sz="4" w:space="0"/>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125400</w:t>
            </w:r>
          </w:p>
        </w:tc>
        <w:tc>
          <w:tcPr>
            <w:tcW w:w="1860"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旅游管理</w:t>
            </w:r>
          </w:p>
        </w:tc>
        <w:tc>
          <w:tcPr>
            <w:tcW w:w="1056"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rPr>
              <w:t>王博</w:t>
            </w:r>
          </w:p>
        </w:tc>
        <w:tc>
          <w:tcPr>
            <w:tcW w:w="864" w:type="dxa"/>
            <w:tcBorders>
              <w:top w:val="nil"/>
              <w:left w:val="nil"/>
              <w:bottom w:val="single" w:color="auto" w:sz="4" w:space="0"/>
              <w:right w:val="single" w:color="auto" w:sz="4" w:space="0"/>
            </w:tcBorders>
            <w:shd w:val="clear"/>
            <w:noWrap/>
            <w:tcMar>
              <w:left w:w="84" w:type="dxa"/>
              <w:right w:w="84"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pPr>
            <w:r>
              <w:rPr>
                <w:sz w:val="18"/>
                <w:szCs w:val="18"/>
                <w:bdr w:val="none" w:color="auto" w:sz="0" w:space="0"/>
                <w:lang w:val="en-US"/>
              </w:rPr>
              <w:t>159</w:t>
            </w:r>
          </w:p>
        </w:tc>
        <w:tc>
          <w:tcPr>
            <w:tcW w:w="2256" w:type="dxa"/>
            <w:tcBorders>
              <w:top w:val="nil"/>
              <w:left w:val="nil"/>
              <w:bottom w:val="single" w:color="auto" w:sz="4" w:space="0"/>
              <w:right w:val="single" w:color="auto" w:sz="4" w:space="0"/>
            </w:tcBorders>
            <w:shd w:val="clear"/>
            <w:noWrap/>
            <w:tcMar>
              <w:left w:w="84" w:type="dxa"/>
              <w:right w:w="84" w:type="dxa"/>
            </w:tcMar>
            <w:vAlign w:val="bottom"/>
          </w:tcPr>
          <w:p>
            <w:pPr>
              <w:keepNext w:val="0"/>
              <w:keepLines w:val="0"/>
              <w:widowControl/>
              <w:suppressLineNumbers w:val="0"/>
              <w:spacing w:before="0" w:beforeAutospacing="0" w:after="0" w:afterAutospacing="0"/>
              <w:ind w:left="0" w:right="0"/>
              <w:jc w:val="left"/>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444"/>
      </w:pPr>
      <w:r>
        <w:rPr>
          <w:rFonts w:hint="eastAsia" w:ascii="微软雅黑" w:hAnsi="微软雅黑" w:eastAsia="微软雅黑" w:cs="微软雅黑"/>
          <w:color w:val="515050"/>
          <w:sz w:val="22"/>
          <w:szCs w:val="22"/>
          <w:u w:val="none"/>
          <w:bdr w:val="none" w:color="auto" w:sz="0" w:space="0"/>
        </w:rPr>
        <w:t>我校将本年度复试录取工作方案和复试安排，通过学科建设处（研究生院）网站对外公布。请考生密切关注相关通知！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0" w:firstLine="444"/>
        <w:jc w:val="right"/>
      </w:pPr>
      <w:r>
        <w:rPr>
          <w:rFonts w:hint="eastAsia" w:ascii="微软雅黑" w:hAnsi="微软雅黑" w:eastAsia="微软雅黑" w:cs="微软雅黑"/>
          <w:color w:val="515050"/>
          <w:sz w:val="22"/>
          <w:szCs w:val="22"/>
          <w:u w:val="none"/>
          <w:bdr w:val="none" w:color="auto" w:sz="0" w:space="0"/>
        </w:rPr>
        <w:t>内蒙古财经大学研究生招生办公室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2" w:lineRule="atLeast"/>
        <w:ind w:left="0" w:right="336" w:firstLine="444"/>
        <w:jc w:val="right"/>
      </w:pPr>
      <w:r>
        <w:rPr>
          <w:rFonts w:hint="eastAsia" w:ascii="微软雅黑" w:hAnsi="微软雅黑" w:eastAsia="微软雅黑" w:cs="微软雅黑"/>
          <w:color w:val="515050"/>
          <w:sz w:val="22"/>
          <w:szCs w:val="22"/>
          <w:u w:val="none"/>
          <w:bdr w:val="none" w:color="auto" w:sz="0" w:space="0"/>
          <w:lang w:val="en-US"/>
        </w:rPr>
        <w:t>2023</w:t>
      </w:r>
      <w:r>
        <w:rPr>
          <w:rFonts w:hint="eastAsia" w:ascii="微软雅黑" w:hAnsi="微软雅黑" w:eastAsia="微软雅黑" w:cs="微软雅黑"/>
          <w:color w:val="515050"/>
          <w:sz w:val="22"/>
          <w:szCs w:val="22"/>
          <w:u w:val="none"/>
          <w:bdr w:val="none" w:color="auto" w:sz="0" w:space="0"/>
        </w:rPr>
        <w:t>年</w:t>
      </w:r>
      <w:r>
        <w:rPr>
          <w:rFonts w:hint="eastAsia" w:ascii="微软雅黑" w:hAnsi="微软雅黑" w:eastAsia="微软雅黑" w:cs="微软雅黑"/>
          <w:color w:val="515050"/>
          <w:sz w:val="22"/>
          <w:szCs w:val="22"/>
          <w:u w:val="none"/>
          <w:bdr w:val="none" w:color="auto" w:sz="0" w:space="0"/>
          <w:lang w:val="en-US"/>
        </w:rPr>
        <w:t>3</w:t>
      </w:r>
      <w:r>
        <w:rPr>
          <w:rFonts w:hint="eastAsia" w:ascii="微软雅黑" w:hAnsi="微软雅黑" w:eastAsia="微软雅黑" w:cs="微软雅黑"/>
          <w:color w:val="515050"/>
          <w:sz w:val="22"/>
          <w:szCs w:val="22"/>
          <w:u w:val="none"/>
          <w:bdr w:val="none" w:color="auto" w:sz="0" w:space="0"/>
        </w:rPr>
        <w:t>月</w:t>
      </w:r>
      <w:r>
        <w:rPr>
          <w:rFonts w:hint="eastAsia" w:ascii="微软雅黑" w:hAnsi="微软雅黑" w:eastAsia="微软雅黑" w:cs="微软雅黑"/>
          <w:color w:val="515050"/>
          <w:sz w:val="22"/>
          <w:szCs w:val="22"/>
          <w:u w:val="none"/>
          <w:bdr w:val="none" w:color="auto" w:sz="0" w:space="0"/>
          <w:lang w:val="en-US"/>
        </w:rPr>
        <w:t>26</w:t>
      </w:r>
      <w:r>
        <w:rPr>
          <w:rFonts w:hint="eastAsia" w:ascii="微软雅黑" w:hAnsi="微软雅黑" w:eastAsia="微软雅黑" w:cs="微软雅黑"/>
          <w:color w:val="515050"/>
          <w:sz w:val="22"/>
          <w:szCs w:val="22"/>
          <w:u w:val="none"/>
          <w:bdr w:val="none" w:color="auto" w:sz="0" w:space="0"/>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89B10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3469</Words>
  <Characters>6000</Characters>
  <Lines>0</Lines>
  <Paragraphs>0</Paragraphs>
  <TotalTime>0</TotalTime>
  <ScaleCrop>false</ScaleCrop>
  <LinksUpToDate>false</LinksUpToDate>
  <CharactersWithSpaces>6006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2023-05-14T13:11:20Z</dcterms:created>
  <dc:creator>DELL</dc:creator>
  <cp:lastModifiedBy>曾经的那个老吴</cp:lastModifiedBy>
  <dcterms:modified xsi:type="dcterms:W3CDTF">2023-05-14T13:11:23Z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72175BC6373149B8BDC214ABA8831521_12</vt:lpwstr>
  </property>
</Properties>
</file>