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/>
        <w:ind w:left="0" w:right="0"/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  <w:bdr w:val="none" w:color="auto" w:sz="0" w:space="0"/>
        </w:rPr>
        <w:t>传媒与设计学院接收2023年新闻传播学学术学位硕士调剂的通知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AAAAAA" w:sz="4" w:space="7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作者： | 来源： 传媒与设计学院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290" w:lineRule="atLeast"/>
        <w:ind w:left="0" w:right="0" w:firstLine="290"/>
        <w:jc w:val="both"/>
        <w:rPr>
          <w:rFonts w:ascii="Calibri" w:hAnsi="Calibri" w:eastAsia="Calibri" w:cs="Calibri"/>
          <w:sz w:val="14"/>
          <w:szCs w:val="14"/>
        </w:rPr>
      </w:pPr>
      <w:r>
        <w:rPr>
          <w:rFonts w:ascii="仿宋" w:hAnsi="仿宋" w:eastAsia="仿宋" w:cs="仿宋"/>
          <w:color w:val="666666"/>
          <w:sz w:val="15"/>
          <w:szCs w:val="15"/>
          <w:bdr w:val="none" w:color="auto" w:sz="0" w:space="0"/>
        </w:rPr>
        <w:t>根据</w:t>
      </w: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2023年研究生招生计划和学院一志愿考生的报考情况，学院接收新闻传播学学术学位硕士考生调剂，调剂名额为4名。</w:t>
      </w:r>
    </w:p>
    <w:tbl>
      <w:tblPr>
        <w:tblW w:w="9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3"/>
        <w:gridCol w:w="3064"/>
        <w:gridCol w:w="2629"/>
        <w:gridCol w:w="2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专业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招生计划（含推免生）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调剂指标数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050300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新闻传播学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13（1人）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3"/>
                <w:szCs w:val="13"/>
                <w:bdr w:val="none" w:color="auto" w:sz="0" w:space="0"/>
              </w:rPr>
              <w:t>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300" w:afterAutospacing="0" w:line="290" w:lineRule="atLeast"/>
        <w:ind w:left="0" w:right="0" w:firstLine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Style w:val="6"/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1.调剂要求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（1）须符合调入专业的报考条件。初试成绩符合第一志愿报考专业的《全国初试成绩基本要求》，即达到教育部统一规定的A类地区复试分数线（单科、总分）。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（2）申请调剂考生第一志愿报考专业需与申请调剂专业属同一学科门类（报考专业代码为0503），且第一志愿报考专业与申请调剂专业相同或相近。优先调剂第一志愿报考专业与申请调剂专业相同的考生。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（3）申请调剂考生初试科目与调入专业初试科目相同或相近。在全国统一命题科目中，英语一、英语二可视为相同。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（4）只接收初试外国语为英语的考生调剂。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（5）只接收全日制本科生考生。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（6）不接收单考考生的调剂申请。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（7）不接收专项计划考生的调剂申请。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Style w:val="6"/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2.工作程序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（1）所有调剂考生必须通过教育部指定的“全国硕士生招生调剂服务系统”（http://yz.chsi.com.cn/yztj/，以下简称“调剂服务系统”）进行。未通过该系统调剂录取的考生一律无效。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2）调剂服务系统开放后，每次开放调剂系统持续时间不低于12个小时。考生调剂志愿锁定时间由学校统一设定为24小时。如果第一次调剂复试未完成招生计划，学院根据调剂库中考生数量确定是否再次开启调剂系统。如有后续批次，系统再次开放时间请关注学院网站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（3）学院依据调剂政策，原则上以不超过300%的比例，按考生初试成绩择优确定进入复试的考生名单。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（4）调剂考生在调剂系统中收到复试通知后，须在所规定的时间内完成相应操作方可获得复试资格。进入调剂环节，如未按时回复，视为放弃，请考生保持联络畅通。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（5）调剂复试考生名单将于调剂复试前在学院网站公示。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（6）调剂复试办法与一志愿考生复试办法一致。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（7）调剂复试成绩将于复试结束后三个工作日内在学院网站公示。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（8）所有调剂考生在收到系统发送的待录取通知后，未按时完成同意确认的考生，取消其待录取资格；考生同意待录取后，原则上不得申请更改、取消待录取。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Style w:val="6"/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3.复试方式与时间安排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402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（1）调剂考生复试时间：调剂复试定于2023年4月初。具体安排请关注学院网站通知。根据实际情况，可能组织多批次复试。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402" w:afterAutospacing="0" w:line="290" w:lineRule="atLeast"/>
        <w:ind w:left="0" w:right="0" w:firstLine="290"/>
        <w:jc w:val="both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（2）复试方式：线下复试（含笔试和面试）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/>
        <w:jc w:val="righ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传媒与设计学院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90" w:lineRule="atLeast"/>
        <w:ind w:left="0" w:right="0"/>
        <w:jc w:val="righ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仿宋" w:hAnsi="仿宋" w:eastAsia="仿宋" w:cs="仿宋"/>
          <w:color w:val="666666"/>
          <w:sz w:val="15"/>
          <w:szCs w:val="15"/>
          <w:bdr w:val="none" w:color="auto" w:sz="0" w:space="0"/>
        </w:rPr>
        <w:t>2023年3月24日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6B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2023-04-14T06:54:42Z</dcterms:created>
  <dc:creator>Administrator</dc:creator>
  <cp:lastModifiedBy>王英</cp:lastModifiedBy>
  <dcterms:modified xsi:type="dcterms:W3CDTF">2023-04-14T06:54:55Z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F3E53ADD9BD54E6595466EB0F2D8D19C</vt:lpwstr>
  </property>
</Properties>
</file>