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600" w:rsidRPr="00502600" w:rsidRDefault="00502600" w:rsidP="00502600">
      <w:pPr>
        <w:widowControl/>
        <w:shd w:val="clear" w:color="auto" w:fill="FFFFFF"/>
        <w:spacing w:line="600" w:lineRule="atLeast"/>
        <w:jc w:val="center"/>
        <w:rPr>
          <w:rFonts w:ascii="微软雅黑" w:eastAsia="微软雅黑" w:hAnsi="微软雅黑" w:cs="宋体"/>
          <w:b/>
          <w:bCs/>
          <w:color w:val="AC7E26"/>
          <w:kern w:val="0"/>
          <w:sz w:val="30"/>
          <w:szCs w:val="30"/>
        </w:rPr>
      </w:pPr>
      <w:bookmarkStart w:id="0" w:name="_GoBack"/>
      <w:r w:rsidRPr="00502600">
        <w:rPr>
          <w:rFonts w:ascii="微软雅黑" w:eastAsia="微软雅黑" w:hAnsi="微软雅黑" w:cs="宋体" w:hint="eastAsia"/>
          <w:b/>
          <w:bCs/>
          <w:color w:val="AC7E26"/>
          <w:kern w:val="0"/>
          <w:sz w:val="30"/>
          <w:szCs w:val="30"/>
        </w:rPr>
        <w:t>2023年国际中文教育学院 硕士研究生招生调剂方案</w:t>
      </w:r>
    </w:p>
    <w:bookmarkEnd w:id="0"/>
    <w:p w:rsidR="00502600" w:rsidRPr="00502600" w:rsidRDefault="00502600" w:rsidP="00502600">
      <w:pPr>
        <w:widowControl/>
        <w:shd w:val="clear" w:color="auto" w:fill="FFFFFF"/>
        <w:jc w:val="center"/>
        <w:rPr>
          <w:rFonts w:ascii="微软雅黑" w:eastAsia="微软雅黑" w:hAnsi="微软雅黑" w:cs="宋体" w:hint="eastAsia"/>
          <w:color w:val="999999"/>
          <w:kern w:val="0"/>
          <w:szCs w:val="21"/>
        </w:rPr>
      </w:pPr>
      <w:r w:rsidRPr="00502600">
        <w:rPr>
          <w:rFonts w:ascii="微软雅黑" w:eastAsia="微软雅黑" w:hAnsi="微软雅黑" w:cs="宋体" w:hint="eastAsia"/>
          <w:color w:val="999999"/>
          <w:kern w:val="0"/>
          <w:szCs w:val="21"/>
        </w:rPr>
        <w:t>发布时间：2023-03-18     浏览量：6589</w:t>
      </w:r>
    </w:p>
    <w:p w:rsidR="00502600" w:rsidRPr="00502600" w:rsidRDefault="00502600" w:rsidP="00502600">
      <w:pPr>
        <w:widowControl/>
        <w:numPr>
          <w:ilvl w:val="0"/>
          <w:numId w:val="1"/>
        </w:numPr>
        <w:shd w:val="clear" w:color="auto" w:fill="FFFFFF"/>
        <w:ind w:left="0"/>
        <w:rPr>
          <w:rFonts w:ascii="微软雅黑" w:eastAsia="微软雅黑" w:hAnsi="微软雅黑" w:cs="宋体" w:hint="eastAsia"/>
          <w:color w:val="666666"/>
          <w:kern w:val="0"/>
          <w:szCs w:val="21"/>
        </w:rPr>
      </w:pPr>
      <w:hyperlink r:id="rId8" w:history="1">
        <w:r w:rsidRPr="00502600">
          <w:rPr>
            <w:rFonts w:ascii="微软雅黑" w:eastAsia="微软雅黑" w:hAnsi="微软雅黑" w:cs="宋体" w:hint="eastAsia"/>
            <w:color w:val="666666"/>
            <w:kern w:val="0"/>
            <w:szCs w:val="21"/>
          </w:rPr>
          <w:t>Previous</w:t>
        </w:r>
      </w:hyperlink>
    </w:p>
    <w:p w:rsidR="00502600" w:rsidRPr="00502600" w:rsidRDefault="00502600" w:rsidP="00502600">
      <w:pPr>
        <w:widowControl/>
        <w:numPr>
          <w:ilvl w:val="0"/>
          <w:numId w:val="1"/>
        </w:numPr>
        <w:shd w:val="clear" w:color="auto" w:fill="FFFFFF"/>
        <w:ind w:left="0"/>
        <w:rPr>
          <w:rFonts w:ascii="微软雅黑" w:eastAsia="微软雅黑" w:hAnsi="微软雅黑" w:cs="宋体" w:hint="eastAsia"/>
          <w:color w:val="666666"/>
          <w:kern w:val="0"/>
          <w:szCs w:val="21"/>
        </w:rPr>
      </w:pPr>
      <w:hyperlink r:id="rId9" w:history="1">
        <w:r w:rsidRPr="00502600">
          <w:rPr>
            <w:rFonts w:ascii="微软雅黑" w:eastAsia="微软雅黑" w:hAnsi="微软雅黑" w:cs="宋体" w:hint="eastAsia"/>
            <w:color w:val="666666"/>
            <w:kern w:val="0"/>
            <w:szCs w:val="21"/>
          </w:rPr>
          <w:t>Next</w:t>
        </w:r>
      </w:hyperlink>
    </w:p>
    <w:p w:rsidR="00502600" w:rsidRPr="00502600" w:rsidRDefault="00502600" w:rsidP="00502600">
      <w:pPr>
        <w:widowControl/>
        <w:shd w:val="clear" w:color="auto" w:fill="FFFFFF"/>
        <w:spacing w:line="560" w:lineRule="atLeast"/>
        <w:jc w:val="center"/>
        <w:rPr>
          <w:rFonts w:ascii="微软雅黑" w:eastAsia="微软雅黑" w:hAnsi="微软雅黑" w:cs="宋体" w:hint="eastAsia"/>
          <w:color w:val="333333"/>
          <w:kern w:val="0"/>
          <w:szCs w:val="21"/>
        </w:rPr>
      </w:pPr>
      <w:r w:rsidRPr="00502600">
        <w:rPr>
          <w:rFonts w:ascii="仿宋_GB2312" w:eastAsia="仿宋_GB2312" w:hAnsi="微软雅黑" w:cs="宋体" w:hint="eastAsia"/>
          <w:b/>
          <w:bCs/>
          <w:color w:val="333333"/>
          <w:kern w:val="0"/>
          <w:sz w:val="33"/>
          <w:szCs w:val="33"/>
        </w:rPr>
        <w:t>北京师范大学2023年国际中文教育学院</w:t>
      </w:r>
    </w:p>
    <w:p w:rsidR="00502600" w:rsidRPr="00502600" w:rsidRDefault="00502600" w:rsidP="00502600">
      <w:pPr>
        <w:widowControl/>
        <w:shd w:val="clear" w:color="auto" w:fill="FFFFFF"/>
        <w:spacing w:line="560" w:lineRule="atLeast"/>
        <w:jc w:val="center"/>
        <w:rPr>
          <w:rFonts w:ascii="微软雅黑" w:eastAsia="微软雅黑" w:hAnsi="微软雅黑" w:cs="宋体" w:hint="eastAsia"/>
          <w:color w:val="333333"/>
          <w:kern w:val="0"/>
          <w:szCs w:val="21"/>
        </w:rPr>
      </w:pPr>
      <w:r w:rsidRPr="00502600">
        <w:rPr>
          <w:rFonts w:ascii="仿宋_GB2312" w:eastAsia="仿宋_GB2312" w:hAnsi="微软雅黑" w:cs="宋体" w:hint="eastAsia"/>
          <w:b/>
          <w:bCs/>
          <w:color w:val="333333"/>
          <w:kern w:val="0"/>
          <w:sz w:val="33"/>
          <w:szCs w:val="33"/>
        </w:rPr>
        <w:t>硕士研究生招生调剂方案</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接收调剂专业方向为045300汉语国际教育专业02</w:t>
      </w:r>
      <w:r w:rsidRPr="00502600">
        <w:rPr>
          <w:rFonts w:ascii="微软雅黑" w:eastAsia="微软雅黑" w:hAnsi="微软雅黑" w:cs="宋体" w:hint="eastAsia"/>
          <w:color w:val="333333"/>
          <w:kern w:val="0"/>
          <w:sz w:val="24"/>
          <w:szCs w:val="24"/>
        </w:rPr>
        <w:t>不设方向（珠海）。</w:t>
      </w:r>
    </w:p>
    <w:p w:rsidR="00502600" w:rsidRPr="00502600" w:rsidRDefault="00502600" w:rsidP="00502600">
      <w:pPr>
        <w:widowControl/>
        <w:shd w:val="clear" w:color="auto" w:fill="FFFFFF"/>
        <w:spacing w:line="560" w:lineRule="atLeast"/>
        <w:ind w:firstLine="643"/>
        <w:rPr>
          <w:rFonts w:ascii="微软雅黑" w:eastAsia="微软雅黑" w:hAnsi="微软雅黑" w:cs="宋体" w:hint="eastAsia"/>
          <w:color w:val="333333"/>
          <w:kern w:val="0"/>
          <w:szCs w:val="21"/>
        </w:rPr>
      </w:pPr>
      <w:r w:rsidRPr="00502600">
        <w:rPr>
          <w:rFonts w:ascii="仿宋_GB2312" w:eastAsia="仿宋_GB2312" w:hAnsi="微软雅黑" w:cs="宋体" w:hint="eastAsia"/>
          <w:b/>
          <w:bCs/>
          <w:color w:val="333333"/>
          <w:kern w:val="0"/>
          <w:sz w:val="24"/>
          <w:szCs w:val="24"/>
        </w:rPr>
        <w:t>一、基本条件</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调剂考生必须满足以下条件：</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1.第一志愿报考北京师范大学心理学部、教育学部、中国基础教育质量检测协同创新中心的考生。</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000000"/>
          <w:kern w:val="0"/>
          <w:sz w:val="24"/>
          <w:szCs w:val="24"/>
        </w:rPr>
        <w:t>2.调入专业与第一志愿报考专业相同或相近，应在同一学科门类范围。初试科目与调入专业初试科目相同或相近，其中初试全国统一命题科目应与调入专业全国统一命题科目相同。</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3.初试成绩须符合第一志愿报考专业的全国初试成绩基本要求A类线和我校复试基本分数线。</w:t>
      </w:r>
    </w:p>
    <w:p w:rsidR="00502600" w:rsidRPr="00502600" w:rsidRDefault="00502600" w:rsidP="00502600">
      <w:pPr>
        <w:widowControl/>
        <w:shd w:val="clear" w:color="auto" w:fill="FFFFFF"/>
        <w:spacing w:line="560" w:lineRule="atLeast"/>
        <w:ind w:firstLine="643"/>
        <w:rPr>
          <w:rFonts w:ascii="微软雅黑" w:eastAsia="微软雅黑" w:hAnsi="微软雅黑" w:cs="宋体" w:hint="eastAsia"/>
          <w:color w:val="333333"/>
          <w:kern w:val="0"/>
          <w:szCs w:val="21"/>
        </w:rPr>
      </w:pPr>
      <w:r w:rsidRPr="00502600">
        <w:rPr>
          <w:rFonts w:ascii="仿宋_GB2312" w:eastAsia="仿宋_GB2312" w:hAnsi="微软雅黑" w:cs="宋体" w:hint="eastAsia"/>
          <w:b/>
          <w:bCs/>
          <w:color w:val="333333"/>
          <w:kern w:val="0"/>
          <w:sz w:val="24"/>
          <w:szCs w:val="24"/>
        </w:rPr>
        <w:t>二、调剂申请程序</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调剂考生须提交的材料及要求：</w:t>
      </w:r>
    </w:p>
    <w:p w:rsidR="00502600" w:rsidRPr="00502600" w:rsidRDefault="00502600" w:rsidP="00502600">
      <w:pPr>
        <w:widowControl/>
        <w:shd w:val="clear" w:color="auto" w:fill="FFFFFE"/>
        <w:spacing w:line="560" w:lineRule="atLeast"/>
        <w:ind w:right="-114"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000000"/>
          <w:kern w:val="0"/>
          <w:sz w:val="24"/>
          <w:szCs w:val="24"/>
        </w:rPr>
        <w:t>（1）考生登录“北京师范大学2023</w:t>
      </w:r>
      <w:r w:rsidRPr="00502600">
        <w:rPr>
          <w:rFonts w:ascii="微软雅黑" w:eastAsia="微软雅黑" w:hAnsi="微软雅黑" w:cs="宋体" w:hint="eastAsia"/>
          <w:color w:val="000000"/>
          <w:kern w:val="0"/>
          <w:sz w:val="24"/>
          <w:szCs w:val="24"/>
        </w:rPr>
        <w:t>年硕士研究生调剂申请系统”填写信息，打印《调剂复试申请表》并签名，网址http://2023.zs.graduate.bnu.edu.cn/page/sf/tj_dl</w:t>
      </w:r>
      <w:r w:rsidRPr="00502600">
        <w:rPr>
          <w:rFonts w:ascii="微软雅黑" w:eastAsia="微软雅黑" w:hAnsi="微软雅黑" w:cs="宋体" w:hint="eastAsia"/>
          <w:color w:val="333333"/>
          <w:kern w:val="0"/>
          <w:sz w:val="24"/>
          <w:szCs w:val="24"/>
        </w:rPr>
        <w:t>。</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（2）个人自述材料。申请调剂的考生可提供能证明能力的各种背景材料。</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lastRenderedPageBreak/>
        <w:t>以上两类材料，请将扫描件或照片保存为PDF或JPG</w:t>
      </w:r>
      <w:r w:rsidRPr="00502600">
        <w:rPr>
          <w:rFonts w:ascii="微软雅黑" w:eastAsia="微软雅黑" w:hAnsi="微软雅黑" w:cs="宋体" w:hint="eastAsia"/>
          <w:color w:val="333333"/>
          <w:kern w:val="0"/>
          <w:sz w:val="24"/>
          <w:szCs w:val="24"/>
        </w:rPr>
        <w:t>格式，多页材料合并成一个PDF文件。接收考生提交材料的邮箱为bnu032@bnu.edu.cn，材料接收截止时间为3月2</w:t>
      </w:r>
      <w:r w:rsidRPr="00502600">
        <w:rPr>
          <w:rFonts w:ascii="仿宋_GB2312" w:eastAsia="仿宋_GB2312" w:hAnsi="微软雅黑" w:cs="宋体" w:hint="eastAsia"/>
          <w:color w:val="333333"/>
          <w:kern w:val="0"/>
          <w:sz w:val="24"/>
          <w:szCs w:val="24"/>
        </w:rPr>
        <w:t>3日19:59。</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如第一次调剂名额未满，将组织第二次调剂工作，具体时间安排请密切关注国际中文教育学院官网。</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按照择优的原则筛选并确定调剂复试名单，经学院和学校审批通过后通知复试。</w:t>
      </w:r>
    </w:p>
    <w:p w:rsidR="00502600" w:rsidRPr="00502600" w:rsidRDefault="00502600" w:rsidP="00502600">
      <w:pPr>
        <w:widowControl/>
        <w:shd w:val="clear" w:color="auto" w:fill="FFFFFF"/>
        <w:spacing w:line="560" w:lineRule="atLeast"/>
        <w:ind w:firstLine="643"/>
        <w:rPr>
          <w:rFonts w:ascii="微软雅黑" w:eastAsia="微软雅黑" w:hAnsi="微软雅黑" w:cs="宋体" w:hint="eastAsia"/>
          <w:color w:val="333333"/>
          <w:kern w:val="0"/>
          <w:szCs w:val="21"/>
        </w:rPr>
      </w:pPr>
      <w:r w:rsidRPr="00502600">
        <w:rPr>
          <w:rFonts w:ascii="仿宋_GB2312" w:eastAsia="仿宋_GB2312" w:hAnsi="微软雅黑" w:cs="宋体" w:hint="eastAsia"/>
          <w:b/>
          <w:bCs/>
          <w:color w:val="333333"/>
          <w:kern w:val="0"/>
          <w:sz w:val="24"/>
          <w:szCs w:val="24"/>
        </w:rPr>
        <w:t>三、调剂复试时间</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调剂复试时间为3月25日。</w:t>
      </w:r>
    </w:p>
    <w:p w:rsidR="00502600" w:rsidRPr="00502600" w:rsidRDefault="00502600" w:rsidP="00502600">
      <w:pPr>
        <w:widowControl/>
        <w:shd w:val="clear" w:color="auto" w:fill="FFFFFF"/>
        <w:spacing w:line="560" w:lineRule="atLeast"/>
        <w:ind w:firstLine="643"/>
        <w:rPr>
          <w:rFonts w:ascii="微软雅黑" w:eastAsia="微软雅黑" w:hAnsi="微软雅黑" w:cs="宋体" w:hint="eastAsia"/>
          <w:color w:val="333333"/>
          <w:kern w:val="0"/>
          <w:szCs w:val="21"/>
        </w:rPr>
      </w:pPr>
      <w:r w:rsidRPr="00502600">
        <w:rPr>
          <w:rFonts w:ascii="仿宋_GB2312" w:eastAsia="仿宋_GB2312" w:hAnsi="微软雅黑" w:cs="宋体" w:hint="eastAsia"/>
          <w:b/>
          <w:bCs/>
          <w:color w:val="333333"/>
          <w:kern w:val="0"/>
          <w:sz w:val="24"/>
          <w:szCs w:val="24"/>
        </w:rPr>
        <w:t>四、调剂复试办法</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调剂复试内容为综合能力面试（满分200分）和英语面试（满分100</w:t>
      </w:r>
      <w:r w:rsidRPr="00502600">
        <w:rPr>
          <w:rFonts w:ascii="微软雅黑" w:eastAsia="微软雅黑" w:hAnsi="微软雅黑" w:cs="宋体" w:hint="eastAsia"/>
          <w:color w:val="333333"/>
          <w:kern w:val="0"/>
          <w:sz w:val="24"/>
          <w:szCs w:val="24"/>
        </w:rPr>
        <w:t>分）。</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主要从专业素质和能力、人文科学素养、学科发展潜力、科研与创新能力、综合素质五个对考生进行考查，并结合考生提交的证明个人学术特长、研究潜质以及在科研和相关实践领域中的突出表现等材料进行综合评判。</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调剂复试满分值为300，180分（不含）以下为不及格，调剂复试成绩不及格为调剂复试不合格。英语低于60</w:t>
      </w:r>
      <w:r w:rsidRPr="00502600">
        <w:rPr>
          <w:rFonts w:ascii="微软雅黑" w:eastAsia="微软雅黑" w:hAnsi="微软雅黑" w:cs="宋体" w:hint="eastAsia"/>
          <w:color w:val="333333"/>
          <w:kern w:val="0"/>
          <w:sz w:val="24"/>
          <w:szCs w:val="24"/>
        </w:rPr>
        <w:t>分或综合能力面试低于120分为调剂复试不</w:t>
      </w:r>
      <w:r w:rsidRPr="00502600">
        <w:rPr>
          <w:rFonts w:ascii="微软雅黑" w:eastAsia="微软雅黑" w:hAnsi="微软雅黑" w:cs="宋体" w:hint="eastAsia"/>
          <w:color w:val="000000"/>
          <w:kern w:val="0"/>
          <w:sz w:val="24"/>
          <w:szCs w:val="24"/>
        </w:rPr>
        <w:t>合格。</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调剂考生总成绩=初试总分*0.2+</w:t>
      </w:r>
      <w:r w:rsidRPr="00502600">
        <w:rPr>
          <w:rFonts w:ascii="微软雅黑" w:eastAsia="微软雅黑" w:hAnsi="微软雅黑" w:cs="宋体" w:hint="eastAsia"/>
          <w:color w:val="333333"/>
          <w:kern w:val="0"/>
          <w:sz w:val="24"/>
          <w:szCs w:val="24"/>
        </w:rPr>
        <w:t>调剂复试总分*0.8</w:t>
      </w:r>
      <w:r w:rsidRPr="00502600">
        <w:rPr>
          <w:rFonts w:ascii="仿宋_GB2312" w:eastAsia="仿宋_GB2312" w:hAnsi="微软雅黑" w:cs="宋体" w:hint="eastAsia"/>
          <w:color w:val="333333"/>
          <w:kern w:val="0"/>
          <w:sz w:val="24"/>
          <w:szCs w:val="24"/>
        </w:rPr>
        <w:t>。</w:t>
      </w:r>
    </w:p>
    <w:p w:rsidR="00502600" w:rsidRPr="00502600" w:rsidRDefault="00502600" w:rsidP="00502600">
      <w:pPr>
        <w:widowControl/>
        <w:shd w:val="clear" w:color="auto" w:fill="FFFFFF"/>
        <w:spacing w:line="560" w:lineRule="atLeast"/>
        <w:ind w:firstLine="643"/>
        <w:rPr>
          <w:rFonts w:ascii="微软雅黑" w:eastAsia="微软雅黑" w:hAnsi="微软雅黑" w:cs="宋体" w:hint="eastAsia"/>
          <w:color w:val="333333"/>
          <w:kern w:val="0"/>
          <w:szCs w:val="21"/>
        </w:rPr>
      </w:pPr>
      <w:r w:rsidRPr="00502600">
        <w:rPr>
          <w:rFonts w:ascii="仿宋_GB2312" w:eastAsia="仿宋_GB2312" w:hAnsi="微软雅黑" w:cs="宋体" w:hint="eastAsia"/>
          <w:b/>
          <w:bCs/>
          <w:color w:val="333333"/>
          <w:kern w:val="0"/>
          <w:sz w:val="24"/>
          <w:szCs w:val="24"/>
        </w:rPr>
        <w:t>五、录取办法</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根据调剂考生总成绩按方向单独排序，从高到低依次录取，录取优先级低于第一志愿上线复试合格考生。调剂复试不合格考生不予录取。</w:t>
      </w:r>
    </w:p>
    <w:p w:rsidR="00502600" w:rsidRPr="00502600" w:rsidRDefault="00502600" w:rsidP="00502600">
      <w:pPr>
        <w:widowControl/>
        <w:shd w:val="clear" w:color="auto" w:fill="FFFFFF"/>
        <w:spacing w:line="560" w:lineRule="atLeast"/>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t>国际中文教育学院拟录取的调剂考生，经学校招生工作领导小组审批通过，方能被学校拟录取。</w:t>
      </w:r>
    </w:p>
    <w:p w:rsidR="00502600" w:rsidRPr="00502600" w:rsidRDefault="00502600" w:rsidP="00502600">
      <w:pPr>
        <w:widowControl/>
        <w:shd w:val="clear" w:color="auto" w:fill="FFFFFF"/>
        <w:spacing w:line="560" w:lineRule="atLeast"/>
        <w:ind w:firstLine="640"/>
        <w:jc w:val="left"/>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333333"/>
          <w:kern w:val="0"/>
          <w:sz w:val="24"/>
          <w:szCs w:val="24"/>
        </w:rPr>
        <w:lastRenderedPageBreak/>
        <w:t>学校拟录取的调剂考生，须在规定时间内登录中国研究生招生信息网，完成申请调剂、确认复试、确认录取等调剂手续。</w:t>
      </w:r>
    </w:p>
    <w:p w:rsidR="00502600" w:rsidRPr="00502600" w:rsidRDefault="00502600" w:rsidP="00502600">
      <w:pPr>
        <w:widowControl/>
        <w:shd w:val="clear" w:color="auto" w:fill="FFFFFF"/>
        <w:spacing w:line="560" w:lineRule="atLeast"/>
        <w:ind w:firstLine="643"/>
        <w:jc w:val="left"/>
        <w:rPr>
          <w:rFonts w:ascii="微软雅黑" w:eastAsia="微软雅黑" w:hAnsi="微软雅黑" w:cs="宋体" w:hint="eastAsia"/>
          <w:color w:val="333333"/>
          <w:kern w:val="0"/>
          <w:szCs w:val="21"/>
        </w:rPr>
      </w:pPr>
      <w:r w:rsidRPr="00502600">
        <w:rPr>
          <w:rFonts w:ascii="仿宋_GB2312" w:eastAsia="仿宋_GB2312" w:hAnsi="微软雅黑" w:cs="宋体" w:hint="eastAsia"/>
          <w:b/>
          <w:bCs/>
          <w:color w:val="333333"/>
          <w:kern w:val="0"/>
          <w:sz w:val="24"/>
          <w:szCs w:val="24"/>
        </w:rPr>
        <w:t>六、咨询及联系方式</w:t>
      </w:r>
    </w:p>
    <w:p w:rsidR="00502600" w:rsidRPr="00502600" w:rsidRDefault="00502600" w:rsidP="00502600">
      <w:pPr>
        <w:widowControl/>
        <w:shd w:val="clear" w:color="auto" w:fill="FFFFFF"/>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000000"/>
          <w:kern w:val="0"/>
          <w:sz w:val="24"/>
          <w:szCs w:val="24"/>
        </w:rPr>
        <w:t>如果对调剂资格等问题有任何疑问，可通过电话或邮件联系国际中文教育学院咨询。</w:t>
      </w:r>
    </w:p>
    <w:p w:rsidR="00502600" w:rsidRPr="00502600" w:rsidRDefault="00502600" w:rsidP="00502600">
      <w:pPr>
        <w:widowControl/>
        <w:shd w:val="clear" w:color="auto" w:fill="FFFFFF"/>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000000"/>
          <w:kern w:val="0"/>
          <w:sz w:val="24"/>
          <w:szCs w:val="24"/>
        </w:rPr>
        <w:t>联系人：张老师</w:t>
      </w:r>
    </w:p>
    <w:p w:rsidR="00502600" w:rsidRPr="00502600" w:rsidRDefault="00502600" w:rsidP="00502600">
      <w:pPr>
        <w:widowControl/>
        <w:shd w:val="clear" w:color="auto" w:fill="FFFFFF"/>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000000"/>
          <w:kern w:val="0"/>
          <w:sz w:val="24"/>
          <w:szCs w:val="24"/>
        </w:rPr>
        <w:t>联系电话：010-58800390</w:t>
      </w:r>
    </w:p>
    <w:p w:rsidR="00502600" w:rsidRPr="00502600" w:rsidRDefault="00502600" w:rsidP="00502600">
      <w:pPr>
        <w:widowControl/>
        <w:shd w:val="clear" w:color="auto" w:fill="FFFFFF"/>
        <w:ind w:firstLine="640"/>
        <w:rPr>
          <w:rFonts w:ascii="微软雅黑" w:eastAsia="微软雅黑" w:hAnsi="微软雅黑" w:cs="宋体" w:hint="eastAsia"/>
          <w:color w:val="333333"/>
          <w:kern w:val="0"/>
          <w:szCs w:val="21"/>
        </w:rPr>
      </w:pPr>
      <w:r w:rsidRPr="00502600">
        <w:rPr>
          <w:rFonts w:ascii="仿宋_GB2312" w:eastAsia="仿宋_GB2312" w:hAnsi="微软雅黑" w:cs="宋体" w:hint="eastAsia"/>
          <w:color w:val="000000"/>
          <w:kern w:val="0"/>
          <w:sz w:val="24"/>
          <w:szCs w:val="24"/>
        </w:rPr>
        <w:t>电子邮件：bnu032@bnu.edu.cn</w:t>
      </w:r>
    </w:p>
    <w:p w:rsidR="009C76AD" w:rsidRPr="00502600" w:rsidRDefault="009C76AD"/>
    <w:sectPr w:rsidR="009C76AD" w:rsidRPr="005026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CD4" w:rsidRDefault="005B3CD4" w:rsidP="00502600">
      <w:r>
        <w:separator/>
      </w:r>
    </w:p>
  </w:endnote>
  <w:endnote w:type="continuationSeparator" w:id="0">
    <w:p w:rsidR="005B3CD4" w:rsidRDefault="005B3CD4" w:rsidP="0050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CD4" w:rsidRDefault="005B3CD4" w:rsidP="00502600">
      <w:r>
        <w:separator/>
      </w:r>
    </w:p>
  </w:footnote>
  <w:footnote w:type="continuationSeparator" w:id="0">
    <w:p w:rsidR="005B3CD4" w:rsidRDefault="005B3CD4" w:rsidP="005026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7892"/>
    <w:multiLevelType w:val="multilevel"/>
    <w:tmpl w:val="BA62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00D"/>
    <w:rsid w:val="00502600"/>
    <w:rsid w:val="005B3CD4"/>
    <w:rsid w:val="007B100D"/>
    <w:rsid w:val="009C7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26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2600"/>
    <w:rPr>
      <w:sz w:val="18"/>
      <w:szCs w:val="18"/>
    </w:rPr>
  </w:style>
  <w:style w:type="paragraph" w:styleId="a4">
    <w:name w:val="footer"/>
    <w:basedOn w:val="a"/>
    <w:link w:val="Char0"/>
    <w:uiPriority w:val="99"/>
    <w:unhideWhenUsed/>
    <w:rsid w:val="00502600"/>
    <w:pPr>
      <w:tabs>
        <w:tab w:val="center" w:pos="4153"/>
        <w:tab w:val="right" w:pos="8306"/>
      </w:tabs>
      <w:snapToGrid w:val="0"/>
      <w:jc w:val="left"/>
    </w:pPr>
    <w:rPr>
      <w:sz w:val="18"/>
      <w:szCs w:val="18"/>
    </w:rPr>
  </w:style>
  <w:style w:type="character" w:customStyle="1" w:styleId="Char0">
    <w:name w:val="页脚 Char"/>
    <w:basedOn w:val="a0"/>
    <w:link w:val="a4"/>
    <w:uiPriority w:val="99"/>
    <w:rsid w:val="00502600"/>
    <w:rPr>
      <w:sz w:val="18"/>
      <w:szCs w:val="18"/>
    </w:rPr>
  </w:style>
  <w:style w:type="character" w:styleId="a5">
    <w:name w:val="Hyperlink"/>
    <w:basedOn w:val="a0"/>
    <w:uiPriority w:val="99"/>
    <w:semiHidden/>
    <w:unhideWhenUsed/>
    <w:rsid w:val="00502600"/>
    <w:rPr>
      <w:color w:val="0000FF"/>
      <w:u w:val="single"/>
    </w:rPr>
  </w:style>
  <w:style w:type="paragraph" w:styleId="a6">
    <w:name w:val="Normal (Web)"/>
    <w:basedOn w:val="a"/>
    <w:uiPriority w:val="99"/>
    <w:semiHidden/>
    <w:unhideWhenUsed/>
    <w:rsid w:val="0050260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50260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26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2600"/>
    <w:rPr>
      <w:sz w:val="18"/>
      <w:szCs w:val="18"/>
    </w:rPr>
  </w:style>
  <w:style w:type="paragraph" w:styleId="a4">
    <w:name w:val="footer"/>
    <w:basedOn w:val="a"/>
    <w:link w:val="Char0"/>
    <w:uiPriority w:val="99"/>
    <w:unhideWhenUsed/>
    <w:rsid w:val="00502600"/>
    <w:pPr>
      <w:tabs>
        <w:tab w:val="center" w:pos="4153"/>
        <w:tab w:val="right" w:pos="8306"/>
      </w:tabs>
      <w:snapToGrid w:val="0"/>
      <w:jc w:val="left"/>
    </w:pPr>
    <w:rPr>
      <w:sz w:val="18"/>
      <w:szCs w:val="18"/>
    </w:rPr>
  </w:style>
  <w:style w:type="character" w:customStyle="1" w:styleId="Char0">
    <w:name w:val="页脚 Char"/>
    <w:basedOn w:val="a0"/>
    <w:link w:val="a4"/>
    <w:uiPriority w:val="99"/>
    <w:rsid w:val="00502600"/>
    <w:rPr>
      <w:sz w:val="18"/>
      <w:szCs w:val="18"/>
    </w:rPr>
  </w:style>
  <w:style w:type="character" w:styleId="a5">
    <w:name w:val="Hyperlink"/>
    <w:basedOn w:val="a0"/>
    <w:uiPriority w:val="99"/>
    <w:semiHidden/>
    <w:unhideWhenUsed/>
    <w:rsid w:val="00502600"/>
    <w:rPr>
      <w:color w:val="0000FF"/>
      <w:u w:val="single"/>
    </w:rPr>
  </w:style>
  <w:style w:type="paragraph" w:styleId="a6">
    <w:name w:val="Normal (Web)"/>
    <w:basedOn w:val="a"/>
    <w:uiPriority w:val="99"/>
    <w:semiHidden/>
    <w:unhideWhenUsed/>
    <w:rsid w:val="0050260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5026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959">
      <w:bodyDiv w:val="1"/>
      <w:marLeft w:val="0"/>
      <w:marRight w:val="0"/>
      <w:marTop w:val="0"/>
      <w:marBottom w:val="0"/>
      <w:divBdr>
        <w:top w:val="none" w:sz="0" w:space="0" w:color="auto"/>
        <w:left w:val="none" w:sz="0" w:space="0" w:color="auto"/>
        <w:bottom w:val="none" w:sz="0" w:space="0" w:color="auto"/>
        <w:right w:val="none" w:sz="0" w:space="0" w:color="auto"/>
      </w:divBdr>
      <w:divsChild>
        <w:div w:id="982735525">
          <w:marLeft w:val="0"/>
          <w:marRight w:val="0"/>
          <w:marTop w:val="150"/>
          <w:marBottom w:val="150"/>
          <w:divBdr>
            <w:top w:val="none" w:sz="0" w:space="0" w:color="auto"/>
            <w:left w:val="none" w:sz="0" w:space="0" w:color="auto"/>
            <w:bottom w:val="none" w:sz="0" w:space="0" w:color="auto"/>
            <w:right w:val="none" w:sz="0" w:space="0" w:color="auto"/>
          </w:divBdr>
        </w:div>
        <w:div w:id="160049339">
          <w:marLeft w:val="0"/>
          <w:marRight w:val="0"/>
          <w:marTop w:val="0"/>
          <w:marBottom w:val="225"/>
          <w:divBdr>
            <w:top w:val="none" w:sz="0" w:space="0" w:color="auto"/>
            <w:left w:val="none" w:sz="0" w:space="0" w:color="auto"/>
            <w:bottom w:val="none" w:sz="0" w:space="0" w:color="auto"/>
            <w:right w:val="none" w:sz="0" w:space="0" w:color="auto"/>
          </w:divBdr>
        </w:div>
        <w:div w:id="1224024346">
          <w:marLeft w:val="0"/>
          <w:marRight w:val="0"/>
          <w:marTop w:val="0"/>
          <w:marBottom w:val="300"/>
          <w:divBdr>
            <w:top w:val="none" w:sz="0" w:space="0" w:color="auto"/>
            <w:left w:val="none" w:sz="0" w:space="0" w:color="auto"/>
            <w:bottom w:val="none" w:sz="0" w:space="0" w:color="auto"/>
            <w:right w:val="none" w:sz="0" w:space="0" w:color="auto"/>
          </w:divBdr>
          <w:divsChild>
            <w:div w:id="10566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ywh.bnu.edu.cn/tzgg2/140255.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ywh.bnu.edu.cn/tzgg2/140255.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195</Words>
  <Characters>1115</Characters>
  <Application>Microsoft Office Word</Application>
  <DocSecurity>0</DocSecurity>
  <Lines>9</Lines>
  <Paragraphs>2</Paragraphs>
  <ScaleCrop>false</ScaleCrop>
  <Company/>
  <LinksUpToDate>false</LinksUpToDate>
  <CharactersWithSpaces>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2023-03-30T02:12:00Z</dcterms:created>
  <dcterms:modified xsi:type="dcterms:W3CDTF">2023-03-30T02:12:00Z</dcterms:modified>
</cp:coreProperties>
</file>