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200" w:afterAutospacing="0" w:line="250" w:lineRule="atLeast"/>
        <w:ind w:left="0" w:right="0"/>
        <w:jc w:val="center"/>
        <w:rPr>
          <w:sz w:val="37"/>
          <w:szCs w:val="37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北京建筑大学2023年城市经济与管理学院硕士研究生调剂信息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1F3F9"/>
        <w:spacing w:before="150" w:beforeAutospacing="0" w:after="200" w:afterAutospacing="0" w:line="2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0"/>
          <w:szCs w:val="1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F1F3F9"/>
          <w:lang w:val="en-US" w:eastAsia="zh-CN" w:bidi="ar"/>
        </w:rPr>
        <w:t>作者：8708092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0"/>
          <w:szCs w:val="10"/>
          <w:bdr w:val="none" w:color="auto" w:sz="0" w:space="0"/>
          <w:shd w:val="clear" w:fill="F1F3F9"/>
          <w:lang w:val="en-US" w:eastAsia="zh-CN" w:bidi="ar"/>
        </w:rPr>
        <w:t> |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bdr w:val="none" w:color="auto" w:sz="0" w:space="0"/>
          <w:shd w:val="clear" w:fill="F1F3F9"/>
          <w:lang w:val="en-US" w:eastAsia="zh-CN" w:bidi="ar"/>
        </w:rPr>
        <w:t>发布日期日期：2023-03-14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color w:val="444444"/>
          <w:sz w:val="29"/>
          <w:szCs w:val="2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9"/>
          <w:szCs w:val="29"/>
          <w:bdr w:val="none" w:color="auto" w:sz="0" w:space="0"/>
          <w:shd w:val="clear" w:fill="FFFFFF"/>
        </w:rPr>
        <w:t>各位考生，根据2023年研究生考试国家分数线和历年招生情况初步统计，城市经济与管理学院拟择优接收调剂生源。具体接收计划以中国研究生招生信息网2023年调剂平台开通、发布的调剂专业、数量为准。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color w:val="444444"/>
          <w:sz w:val="29"/>
          <w:szCs w:val="29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9"/>
          <w:szCs w:val="29"/>
          <w:bdr w:val="none" w:color="auto" w:sz="0" w:space="0"/>
          <w:shd w:val="clear" w:fill="FFFFFF"/>
        </w:rPr>
        <w:t>拟接收调剂专业、要求如下表。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9"/>
          <w:szCs w:val="29"/>
          <w:bdr w:val="none" w:color="auto" w:sz="0" w:space="0"/>
          <w:shd w:val="clear" w:fill="FFFFFF"/>
        </w:rPr>
        <w:t>待中国研究生招生信息网调剂系统开通后，请考生在调剂系统上提交调剂申请。我院对调剂申请审核通过后，向考生发出调剂复试通知，申请人接到通知后回复确认，即可参加调剂复试。如进入复试环节，学院将会电话通知，请考生务必保持电话畅通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color w:val="444444"/>
          <w:sz w:val="29"/>
          <w:szCs w:val="2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9"/>
          <w:szCs w:val="29"/>
          <w:bdr w:val="none" w:color="auto" w:sz="0" w:space="0"/>
          <w:shd w:val="clear" w:fill="FFFFFF"/>
        </w:rPr>
        <w:t>我院所有考研信息均在城市经济与管理学院网站（http://jingguan.bucea.edu.cn）和学校研究生院官网（http://yjsy.bucea.edu.cn/index.htm）上公开发布。</w:t>
      </w:r>
    </w:p>
    <w:tbl>
      <w:tblPr>
        <w:tblW w:w="9773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2"/>
        <w:gridCol w:w="3684"/>
        <w:gridCol w:w="493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200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类型</w:t>
            </w:r>
          </w:p>
        </w:tc>
        <w:tc>
          <w:tcPr>
            <w:tcW w:w="3118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接收调剂专业代码与名称</w:t>
            </w:r>
          </w:p>
        </w:tc>
        <w:tc>
          <w:tcPr>
            <w:tcW w:w="5170" w:type="dxa"/>
            <w:tcBorders>
              <w:left w:val="single" w:color="auto" w:sz="6" w:space="0"/>
              <w:bottom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                       调剂要求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200" w:type="dxa"/>
            <w:vMerge w:val="restar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  学术学位</w:t>
            </w:r>
          </w:p>
        </w:tc>
        <w:tc>
          <w:tcPr>
            <w:tcW w:w="3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120100  管理科学与工程</w:t>
            </w:r>
          </w:p>
        </w:tc>
        <w:tc>
          <w:tcPr>
            <w:tcW w:w="5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（1）调剂考生须符合《北京建筑大学2023年硕士研究生招生简章》要求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（2）满足2023年国家调剂政策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1200" w:type="dxa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120200  工商管理</w:t>
            </w:r>
          </w:p>
        </w:tc>
        <w:tc>
          <w:tcPr>
            <w:tcW w:w="5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（1）调剂考生须符合《北京建筑大学2023年硕士研究生招生简章》要求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（2）满足2023年国家调剂政策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（3）本科专业为工商管理大类优先，及电子商务、物流与供应链管理、商务管理、资产评估、物业管理、管理科学、房地产开发与管理等相关专业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1200" w:type="dxa"/>
            <w:vMerge w:val="restar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  专业学位</w:t>
            </w:r>
          </w:p>
        </w:tc>
        <w:tc>
          <w:tcPr>
            <w:tcW w:w="3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125100  工商管理                          （非全日制）</w:t>
            </w:r>
          </w:p>
        </w:tc>
        <w:tc>
          <w:tcPr>
            <w:tcW w:w="5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（1）调剂考生须符合《北京建筑大学2023年硕士研究生招生简章》要求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（2）满足2023年国家调剂政策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1200" w:type="dxa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  工程管理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     （全日制）</w:t>
            </w:r>
          </w:p>
        </w:tc>
        <w:tc>
          <w:tcPr>
            <w:tcW w:w="5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（1）调剂考生须符合《北京建筑大学2023年硕士研究生招生简章》要求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（2）满足2023年国家调剂政策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（3）优先具有工程大类背景的考生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00" w:type="dxa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125601  工程管理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    （非全日制）</w:t>
            </w:r>
          </w:p>
        </w:tc>
        <w:tc>
          <w:tcPr>
            <w:tcW w:w="5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（1）调剂考生须符合《北京建筑大学2023年硕士研究生招生简章》要求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（2）满足2023年国家调剂政策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200" w:type="dxa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035101  法律（非法学）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         （全日制）</w:t>
            </w:r>
          </w:p>
        </w:tc>
        <w:tc>
          <w:tcPr>
            <w:tcW w:w="5170" w:type="dxa"/>
            <w:tcBorders>
              <w:top w:val="single" w:color="auto" w:sz="6" w:space="0"/>
              <w:lef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（1）调剂考生须符合《北京建筑大学2023年硕士研究生招生简章》要求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（2）满足2023年国家调剂政策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rPr>
          <w:color w:val="444444"/>
          <w:sz w:val="29"/>
          <w:szCs w:val="2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rPr>
          <w:color w:val="444444"/>
          <w:sz w:val="29"/>
          <w:szCs w:val="2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北京建筑大学经管学院2023年研究生考生微信咨询群</w:t>
      </w:r>
    </w:p>
    <w:tbl>
      <w:tblPr>
        <w:tblW w:w="972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56"/>
        <w:gridCol w:w="2036"/>
        <w:gridCol w:w="2202"/>
        <w:gridCol w:w="226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2752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                 类别</w:t>
            </w:r>
          </w:p>
        </w:tc>
        <w:tc>
          <w:tcPr>
            <w:tcW w:w="1950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           微信群</w:t>
            </w:r>
          </w:p>
        </w:tc>
        <w:tc>
          <w:tcPr>
            <w:tcW w:w="1998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         联系电话</w:t>
            </w:r>
          </w:p>
        </w:tc>
        <w:tc>
          <w:tcPr>
            <w:tcW w:w="2649" w:type="dxa"/>
            <w:tcBorders>
              <w:left w:val="single" w:color="auto" w:sz="6" w:space="0"/>
              <w:bottom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                  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7" w:hRule="atLeast"/>
        </w:trPr>
        <w:tc>
          <w:tcPr>
            <w:tcW w:w="275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管理科学与工程 120100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工商管理  120200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       调剂群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drawing>
                <wp:inline distT="0" distB="0" distL="114300" distR="114300">
                  <wp:extent cx="1238250" cy="1257300"/>
                  <wp:effectExtent l="0" t="0" r="6350" b="0"/>
                  <wp:docPr id="4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袁老师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010-68322108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***********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王老师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***********</w:t>
            </w:r>
          </w:p>
        </w:tc>
        <w:tc>
          <w:tcPr>
            <w:tcW w:w="1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2" w:hRule="atLeast"/>
        </w:trPr>
        <w:tc>
          <w:tcPr>
            <w:tcW w:w="275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MBA  125100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      调剂群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drawing>
                <wp:inline distT="0" distB="0" distL="114300" distR="114300">
                  <wp:extent cx="1238250" cy="1514475"/>
                  <wp:effectExtent l="0" t="0" r="6350" b="9525"/>
                  <wp:docPr id="3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袁老师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010-68322108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***********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王老师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***********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刘老师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***********</w:t>
            </w:r>
          </w:p>
        </w:tc>
        <w:tc>
          <w:tcPr>
            <w:tcW w:w="1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9" w:hRule="atLeast"/>
        </w:trPr>
        <w:tc>
          <w:tcPr>
            <w:tcW w:w="275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MEM  125601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      调剂群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drawing>
                <wp:inline distT="0" distB="0" distL="114300" distR="114300">
                  <wp:extent cx="1238250" cy="1381125"/>
                  <wp:effectExtent l="0" t="0" r="6350" b="3175"/>
                  <wp:docPr id="1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袁老师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010-68322108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***********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王老师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***********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戚老师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***********</w:t>
            </w:r>
          </w:p>
        </w:tc>
        <w:tc>
          <w:tcPr>
            <w:tcW w:w="1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3" w:hRule="atLeast"/>
        </w:trPr>
        <w:tc>
          <w:tcPr>
            <w:tcW w:w="2752" w:type="dxa"/>
            <w:tcBorders>
              <w:top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法律（非法学） 035101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          调剂群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drawing>
                <wp:inline distT="0" distB="0" distL="114300" distR="114300">
                  <wp:extent cx="1238250" cy="1600200"/>
                  <wp:effectExtent l="0" t="0" r="6350" b="0"/>
                  <wp:docPr id="2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袁老师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010-68322108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15600875910</w:t>
            </w:r>
          </w:p>
        </w:tc>
        <w:tc>
          <w:tcPr>
            <w:tcW w:w="2649" w:type="dxa"/>
            <w:tcBorders>
              <w:top w:val="single" w:color="auto" w:sz="6" w:space="0"/>
              <w:left w:val="single" w:color="auto" w:sz="6" w:space="0"/>
            </w:tcBorders>
            <w:shd w:val="clear"/>
            <w:tcMar>
              <w:top w:w="22" w:type="dxa"/>
              <w:left w:w="38" w:type="dxa"/>
              <w:bottom w:w="22" w:type="dxa"/>
              <w:right w:w="3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420"/>
              <w:rPr>
                <w:color w:val="444444"/>
                <w:sz w:val="29"/>
                <w:szCs w:val="29"/>
              </w:rPr>
            </w:pPr>
            <w:r>
              <w:rPr>
                <w:color w:val="444444"/>
                <w:sz w:val="29"/>
                <w:szCs w:val="29"/>
                <w:bdr w:val="none" w:color="auto" w:sz="0" w:space="0"/>
              </w:rPr>
              <w:t>之前已经加入北建大法律硕士咨询群的不用重复加群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rPr>
          <w:color w:val="444444"/>
          <w:sz w:val="29"/>
          <w:szCs w:val="29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color w:val="444444"/>
          <w:sz w:val="29"/>
          <w:szCs w:val="2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9"/>
          <w:szCs w:val="29"/>
          <w:bdr w:val="none" w:color="auto" w:sz="0" w:space="0"/>
          <w:shd w:val="clear" w:fill="FFFFFF"/>
        </w:rPr>
        <w:t>请考生们仔细核对信息，请勿加错调剂群，进群后将微信名改为真实姓名。预祝各位考生顺利上岸！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jc w:val="right"/>
        <w:rPr>
          <w:color w:val="444444"/>
          <w:sz w:val="29"/>
          <w:szCs w:val="2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9"/>
          <w:szCs w:val="29"/>
          <w:bdr w:val="none" w:color="auto" w:sz="0" w:space="0"/>
          <w:shd w:val="clear" w:fill="FFFFFF"/>
        </w:rPr>
        <w:t>城市经济与管理学院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jc w:val="right"/>
        <w:rPr>
          <w:color w:val="444444"/>
          <w:sz w:val="29"/>
          <w:szCs w:val="2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9"/>
          <w:szCs w:val="29"/>
          <w:bdr w:val="none" w:color="auto" w:sz="0" w:space="0"/>
          <w:shd w:val="clear" w:fill="FFFFFF"/>
        </w:rPr>
        <w:t>2023年3月14日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334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2023-04-14T12:57:03Z</dcterms:created>
  <dc:creator>Administrator</dc:creator>
  <cp:lastModifiedBy>王英</cp:lastModifiedBy>
  <dcterms:modified xsi:type="dcterms:W3CDTF">2023-04-14T12:57:16Z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75A291615A97445CB983B7CE3AD82AF2</vt:lpwstr>
  </property>
</Properties>
</file>