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6"/>
          <w:szCs w:val="16"/>
        </w:rPr>
      </w:pPr>
      <w:bookmarkStart w:id="0" w:name="_GoBack"/>
      <w:r>
        <w:rPr>
          <w:b/>
          <w:bCs/>
          <w:sz w:val="16"/>
          <w:szCs w:val="16"/>
          <w:bdr w:val="none" w:color="auto" w:sz="0" w:space="0"/>
        </w:rPr>
        <w:t>2023年商学院硕士研究生拟录取名单（一志愿）公示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2023-03-31  点击：[5833]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72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534"/>
        <w:gridCol w:w="1400"/>
        <w:gridCol w:w="732"/>
        <w:gridCol w:w="776"/>
        <w:gridCol w:w="776"/>
        <w:gridCol w:w="1031"/>
        <w:gridCol w:w="1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专硕类别：工商管理学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100373120131010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90.82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1201J1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人力资源开发与管理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专硕类别：公共管理专硕（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MPA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贾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87.80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徐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专硕类别：公共管理专硕（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MPA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邹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100373125200038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专硕类别：工商管理专硕（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MBA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100373125100319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87.20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100373125100311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袁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包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蔡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饶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62.60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gridSpan w:val="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专硕类别：工商管理专硕（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MBA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肖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闫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71.65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86.84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67.35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幸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66.33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范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83.30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86.62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褚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冯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64.21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董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100373125100066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汪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郑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100373125100201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63.01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100373125100112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62.88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125100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工商管理（非全日制）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280"/>
        <w:jc w:val="both"/>
        <w:rPr>
          <w:rFonts w:ascii="微软雅黑" w:hAnsi="微软雅黑" w:eastAsia="微软雅黑" w:cs="微软雅黑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公示期：2023年3月31日至4月14日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联系人：沈老师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联系电话：010-89534340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B8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2023-04-16T09:45:02Z</dcterms:created>
  <dc:creator>Administrator</dc:creator>
  <cp:lastModifiedBy>王英</cp:lastModifiedBy>
  <dcterms:modified xsi:type="dcterms:W3CDTF">2023-04-16T09:45:09Z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CB13750CF9F0456D982E3F7386A693E1</vt:lpwstr>
  </property>
</Properties>
</file>