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6F6F6"/>
        <w:spacing w:before="0" w:beforeAutospacing="0" w:after="0" w:afterAutospacing="0" w:line="768" w:lineRule="atLeast"/>
        <w:ind w:left="0" w:right="0" w:firstLine="0"/>
        <w:jc w:val="center"/>
        <w:rPr>
          <w:rFonts w:ascii="微软雅黑" w:hAnsi="微软雅黑" w:eastAsia="微软雅黑" w:cs="微软雅黑"/>
          <w:i w:val="0"/>
          <w:iCs w:val="0"/>
          <w:caps w:val="0"/>
          <w:color w:val="9C0607"/>
          <w:spacing w:val="0"/>
          <w:sz w:val="26"/>
          <w:szCs w:val="26"/>
        </w:rPr>
      </w:pPr>
      <w:r>
        <w:rPr>
          <w:rFonts w:hint="eastAsia" w:ascii="微软雅黑" w:hAnsi="微软雅黑" w:eastAsia="微软雅黑" w:cs="微软雅黑"/>
          <w:i w:val="0"/>
          <w:iCs w:val="0"/>
          <w:caps w:val="0"/>
          <w:color w:val="9C0607"/>
          <w:spacing w:val="0"/>
          <w:kern w:val="0"/>
          <w:sz w:val="26"/>
          <w:szCs w:val="26"/>
          <w:bdr w:val="none" w:color="auto" w:sz="0" w:space="0"/>
          <w:shd w:val="clear" w:fill="F6F6F6"/>
          <w:lang w:val="en-US" w:eastAsia="zh-CN" w:bidi="ar"/>
        </w:rPr>
        <w:t>机电学院2023年拟接收硕士研究生调剂的通知</w:t>
      </w:r>
    </w:p>
    <w:p>
      <w:pPr>
        <w:keepNext w:val="0"/>
        <w:keepLines w:val="0"/>
        <w:widowControl/>
        <w:suppressLineNumbers w:val="0"/>
        <w:pBdr>
          <w:top w:val="none" w:color="auto" w:sz="0" w:space="0"/>
          <w:left w:val="none" w:color="auto" w:sz="0" w:space="0"/>
          <w:bottom w:val="single" w:color="CCCCCC" w:sz="4" w:space="6"/>
          <w:right w:val="none" w:color="auto" w:sz="0" w:space="0"/>
        </w:pBdr>
        <w:shd w:val="clear" w:fill="F6F6F6"/>
        <w:spacing w:before="0" w:beforeAutospacing="0" w:after="0" w:afterAutospacing="0"/>
        <w:ind w:left="0" w:right="0" w:firstLine="0"/>
        <w:jc w:val="center"/>
        <w:rPr>
          <w:rFonts w:hint="eastAsia" w:ascii="微软雅黑" w:hAnsi="微软雅黑" w:eastAsia="微软雅黑" w:cs="微软雅黑"/>
          <w:i w:val="0"/>
          <w:iCs w:val="0"/>
          <w:caps w:val="0"/>
          <w:color w:val="7D7D7D"/>
          <w:spacing w:val="0"/>
          <w:sz w:val="16"/>
          <w:szCs w:val="16"/>
        </w:rPr>
      </w:pPr>
      <w:r>
        <w:rPr>
          <w:rFonts w:hint="eastAsia" w:ascii="微软雅黑" w:hAnsi="微软雅黑" w:eastAsia="微软雅黑" w:cs="微软雅黑"/>
          <w:i w:val="0"/>
          <w:iCs w:val="0"/>
          <w:caps w:val="0"/>
          <w:color w:val="7D7D7D"/>
          <w:spacing w:val="0"/>
          <w:kern w:val="0"/>
          <w:sz w:val="16"/>
          <w:szCs w:val="16"/>
          <w:bdr w:val="none" w:color="auto" w:sz="0" w:space="0"/>
          <w:shd w:val="clear" w:fill="F6F6F6"/>
          <w:lang w:val="en-US" w:eastAsia="zh-CN" w:bidi="ar"/>
        </w:rPr>
        <w:t>来源： | 发布日期：2023-03-31 | 阅读次数：次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i w:val="0"/>
          <w:iCs w:val="0"/>
        </w:rPr>
      </w:pPr>
      <w:r>
        <w:rPr>
          <w:rFonts w:hint="eastAsia" w:ascii="微软雅黑" w:hAnsi="微软雅黑" w:eastAsia="微软雅黑" w:cs="微软雅黑"/>
          <w:i w:val="0"/>
          <w:iCs w:val="0"/>
          <w:caps w:val="0"/>
          <w:color w:val="333333"/>
          <w:spacing w:val="0"/>
          <w:sz w:val="16"/>
          <w:szCs w:val="16"/>
          <w:bdr w:val="none" w:color="auto" w:sz="0" w:space="0"/>
          <w:shd w:val="clear" w:fill="F6F6F6"/>
        </w:rPr>
        <w:t>       </w:t>
      </w:r>
      <w:r>
        <w:rPr>
          <w:rFonts w:hint="eastAsia" w:ascii="微软雅黑" w:hAnsi="微软雅黑" w:eastAsia="微软雅黑" w:cs="微软雅黑"/>
          <w:i w:val="0"/>
          <w:iCs w:val="0"/>
          <w:caps w:val="0"/>
          <w:color w:val="333333"/>
          <w:spacing w:val="0"/>
          <w:sz w:val="19"/>
          <w:szCs w:val="19"/>
          <w:bdr w:val="none" w:color="auto" w:sz="0" w:space="0"/>
          <w:shd w:val="clear" w:fill="F6F6F6"/>
        </w:rPr>
        <w:t>为满足我院今年硕士研究生招生计划，现开展调剂工作，调剂采取差额复试原则，接收调剂专业与名额如下：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i w:val="0"/>
          <w:iCs w:val="0"/>
        </w:rPr>
      </w:pPr>
      <w:r>
        <w:rPr>
          <w:rFonts w:hint="eastAsia" w:ascii="微软雅黑" w:hAnsi="微软雅黑" w:eastAsia="微软雅黑" w:cs="微软雅黑"/>
          <w:i w:val="0"/>
          <w:iCs w:val="0"/>
          <w:caps w:val="0"/>
          <w:color w:val="333333"/>
          <w:spacing w:val="0"/>
          <w:sz w:val="19"/>
          <w:szCs w:val="19"/>
          <w:bdr w:val="none" w:color="auto" w:sz="0" w:space="0"/>
          <w:shd w:val="clear" w:fill="F6F6F6"/>
        </w:rPr>
        <w:t>一、调剂信息及要求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rPr>
          <w:i w:val="0"/>
          <w:iCs w:val="0"/>
        </w:rPr>
      </w:pPr>
      <w:r>
        <w:rPr>
          <w:rFonts w:hint="eastAsia" w:ascii="微软雅黑" w:hAnsi="微软雅黑" w:eastAsia="微软雅黑" w:cs="微软雅黑"/>
          <w:i w:val="0"/>
          <w:iCs w:val="0"/>
          <w:caps w:val="0"/>
          <w:color w:val="333333"/>
          <w:spacing w:val="0"/>
          <w:sz w:val="16"/>
          <w:szCs w:val="16"/>
          <w:bdr w:val="none" w:color="auto" w:sz="0" w:space="0"/>
          <w:shd w:val="clear" w:fill="F6F6F6"/>
        </w:rPr>
        <w:drawing>
          <wp:inline distT="0" distB="0" distL="114300" distR="114300">
            <wp:extent cx="8982075" cy="3619500"/>
            <wp:effectExtent l="0" t="0" r="9525" b="762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8982075" cy="361950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i w:val="0"/>
          <w:iCs w:val="0"/>
        </w:rPr>
      </w:pPr>
      <w:r>
        <w:rPr>
          <w:rFonts w:hint="eastAsia" w:ascii="微软雅黑" w:hAnsi="微软雅黑" w:eastAsia="微软雅黑" w:cs="微软雅黑"/>
          <w:i w:val="0"/>
          <w:iCs w:val="0"/>
          <w:caps w:val="0"/>
          <w:color w:val="333333"/>
          <w:spacing w:val="0"/>
          <w:sz w:val="16"/>
          <w:szCs w:val="16"/>
          <w:bdr w:val="none" w:color="auto" w:sz="0" w:space="0"/>
          <w:shd w:val="clear" w:fill="F6F6F6"/>
        </w:rPr>
        <w:t>        </w:t>
      </w:r>
      <w:r>
        <w:rPr>
          <w:rFonts w:hint="eastAsia" w:ascii="微软雅黑" w:hAnsi="微软雅黑" w:eastAsia="微软雅黑" w:cs="微软雅黑"/>
          <w:i w:val="0"/>
          <w:iCs w:val="0"/>
          <w:caps w:val="0"/>
          <w:color w:val="333333"/>
          <w:spacing w:val="0"/>
          <w:sz w:val="19"/>
          <w:szCs w:val="19"/>
          <w:bdr w:val="none" w:color="auto" w:sz="0" w:space="0"/>
          <w:shd w:val="clear" w:fill="F6F6F6"/>
        </w:rPr>
        <w:t>计划调剂的考生必须通过教育部指定的“全国硕士生招生调剂系统”进行报名。调剂复试考生的复试形式、内容、录取标准与我院公布的第一批考生复试办法相同，具体见学院网站相关通知（在我院资格审核过的考生不用再次资格审核，所有考生都要缴纳复试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i w:val="0"/>
          <w:iCs w:val="0"/>
        </w:rPr>
      </w:pPr>
      <w:r>
        <w:rPr>
          <w:rFonts w:hint="eastAsia" w:ascii="微软雅黑" w:hAnsi="微软雅黑" w:eastAsia="微软雅黑" w:cs="微软雅黑"/>
          <w:i w:val="0"/>
          <w:iCs w:val="0"/>
          <w:caps w:val="0"/>
          <w:color w:val="333333"/>
          <w:spacing w:val="0"/>
          <w:sz w:val="19"/>
          <w:szCs w:val="19"/>
          <w:bdr w:val="none" w:color="auto" w:sz="0" w:space="0"/>
          <w:shd w:val="clear" w:fill="F6F6F6"/>
        </w:rPr>
        <w:t>二、调剂基本原则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i w:val="0"/>
          <w:iCs w:val="0"/>
        </w:rPr>
      </w:pPr>
      <w:r>
        <w:rPr>
          <w:rFonts w:hint="eastAsia" w:ascii="微软雅黑" w:hAnsi="微软雅黑" w:eastAsia="微软雅黑" w:cs="微软雅黑"/>
          <w:i w:val="0"/>
          <w:iCs w:val="0"/>
          <w:caps w:val="0"/>
          <w:color w:val="333333"/>
          <w:spacing w:val="0"/>
          <w:sz w:val="19"/>
          <w:szCs w:val="19"/>
          <w:bdr w:val="none" w:color="auto" w:sz="0" w:space="0"/>
          <w:shd w:val="clear" w:fill="F6F6F6"/>
        </w:rPr>
        <w:t>      1. 第一志愿报考北京理工大学工学，已被录取的考生不得参加调剂。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i w:val="0"/>
          <w:iCs w:val="0"/>
        </w:rPr>
      </w:pPr>
      <w:r>
        <w:rPr>
          <w:rFonts w:hint="eastAsia" w:ascii="微软雅黑" w:hAnsi="微软雅黑" w:eastAsia="微软雅黑" w:cs="微软雅黑"/>
          <w:i w:val="0"/>
          <w:iCs w:val="0"/>
          <w:caps w:val="0"/>
          <w:color w:val="333333"/>
          <w:spacing w:val="0"/>
          <w:sz w:val="19"/>
          <w:szCs w:val="19"/>
          <w:bdr w:val="none" w:color="auto" w:sz="0" w:space="0"/>
          <w:shd w:val="clear" w:fill="F6F6F6"/>
        </w:rPr>
        <w:t>      2. 申请调剂的考生必须达到第一志愿报考学科所在门类的我校复试基本分数线和调入我院学科专业的复试分数线。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i w:val="0"/>
          <w:iCs w:val="0"/>
        </w:rPr>
      </w:pPr>
      <w:r>
        <w:rPr>
          <w:rFonts w:hint="eastAsia" w:ascii="微软雅黑" w:hAnsi="微软雅黑" w:eastAsia="微软雅黑" w:cs="微软雅黑"/>
          <w:i w:val="0"/>
          <w:iCs w:val="0"/>
          <w:caps w:val="0"/>
          <w:color w:val="333333"/>
          <w:spacing w:val="0"/>
          <w:sz w:val="19"/>
          <w:szCs w:val="19"/>
          <w:bdr w:val="none" w:color="auto" w:sz="0" w:space="0"/>
          <w:shd w:val="clear" w:fill="F6F6F6"/>
        </w:rPr>
        <w:t>      3. 第一志愿报考专业型硕士的考生不允许调剂到学术型硕士。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i w:val="0"/>
          <w:iCs w:val="0"/>
        </w:rPr>
      </w:pPr>
      <w:r>
        <w:rPr>
          <w:rFonts w:hint="eastAsia" w:ascii="微软雅黑" w:hAnsi="微软雅黑" w:eastAsia="微软雅黑" w:cs="微软雅黑"/>
          <w:i w:val="0"/>
          <w:iCs w:val="0"/>
          <w:caps w:val="0"/>
          <w:color w:val="333333"/>
          <w:spacing w:val="0"/>
          <w:sz w:val="19"/>
          <w:szCs w:val="19"/>
          <w:bdr w:val="none" w:color="auto" w:sz="0" w:space="0"/>
          <w:shd w:val="clear" w:fill="F6F6F6"/>
        </w:rPr>
        <w:t>      4. 第一志愿报考非全日制的考生不允许调剂到全日制。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i w:val="0"/>
          <w:iCs w:val="0"/>
        </w:rPr>
      </w:pPr>
      <w:r>
        <w:rPr>
          <w:rFonts w:hint="eastAsia" w:ascii="微软雅黑" w:hAnsi="微软雅黑" w:eastAsia="微软雅黑" w:cs="微软雅黑"/>
          <w:i w:val="0"/>
          <w:iCs w:val="0"/>
          <w:caps w:val="0"/>
          <w:color w:val="333333"/>
          <w:spacing w:val="0"/>
          <w:sz w:val="19"/>
          <w:szCs w:val="19"/>
          <w:bdr w:val="none" w:color="auto" w:sz="0" w:space="0"/>
          <w:shd w:val="clear" w:fill="F6F6F6"/>
        </w:rPr>
        <w:t>三、调剂报名时间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i w:val="0"/>
          <w:iCs w:val="0"/>
        </w:rPr>
      </w:pPr>
      <w:r>
        <w:rPr>
          <w:rFonts w:hint="eastAsia" w:ascii="微软雅黑" w:hAnsi="微软雅黑" w:eastAsia="微软雅黑" w:cs="微软雅黑"/>
          <w:i w:val="0"/>
          <w:iCs w:val="0"/>
          <w:caps w:val="0"/>
          <w:color w:val="333333"/>
          <w:spacing w:val="0"/>
          <w:sz w:val="19"/>
          <w:szCs w:val="19"/>
          <w:bdr w:val="none" w:color="auto" w:sz="0" w:space="0"/>
          <w:shd w:val="clear" w:fill="F6F6F6"/>
        </w:rPr>
        <w:t>       2023年4月6日12:00 — 4月7日14:00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i w:val="0"/>
          <w:iCs w:val="0"/>
        </w:rPr>
      </w:pPr>
      <w:r>
        <w:rPr>
          <w:rFonts w:hint="eastAsia" w:ascii="微软雅黑" w:hAnsi="微软雅黑" w:eastAsia="微软雅黑" w:cs="微软雅黑"/>
          <w:i w:val="0"/>
          <w:iCs w:val="0"/>
          <w:caps w:val="0"/>
          <w:color w:val="333333"/>
          <w:spacing w:val="0"/>
          <w:sz w:val="19"/>
          <w:szCs w:val="19"/>
          <w:bdr w:val="none" w:color="auto" w:sz="0" w:space="0"/>
          <w:shd w:val="clear" w:fill="F6F6F6"/>
        </w:rPr>
        <w:t>       请有调剂意向的考生及时关注并登陆“全国硕士生招生调剂系统（</w:t>
      </w:r>
      <w:r>
        <w:rPr>
          <w:rFonts w:hint="eastAsia" w:ascii="微软雅黑" w:hAnsi="微软雅黑" w:eastAsia="微软雅黑" w:cs="微软雅黑"/>
          <w:i w:val="0"/>
          <w:iCs w:val="0"/>
          <w:caps w:val="0"/>
          <w:color w:val="444444"/>
          <w:spacing w:val="0"/>
          <w:sz w:val="19"/>
          <w:szCs w:val="19"/>
          <w:u w:val="single"/>
          <w:bdr w:val="none" w:color="auto" w:sz="0" w:space="0"/>
          <w:shd w:val="clear" w:fill="F6F6F6"/>
        </w:rPr>
        <w:fldChar w:fldCharType="begin"/>
      </w:r>
      <w:r>
        <w:rPr>
          <w:rFonts w:hint="eastAsia" w:ascii="微软雅黑" w:hAnsi="微软雅黑" w:eastAsia="微软雅黑" w:cs="微软雅黑"/>
          <w:i w:val="0"/>
          <w:iCs w:val="0"/>
          <w:caps w:val="0"/>
          <w:color w:val="444444"/>
          <w:spacing w:val="0"/>
          <w:sz w:val="19"/>
          <w:szCs w:val="19"/>
          <w:u w:val="single"/>
          <w:bdr w:val="none" w:color="auto" w:sz="0" w:space="0"/>
          <w:shd w:val="clear" w:fill="F6F6F6"/>
        </w:rPr>
        <w:instrText xml:space="preserve"> HYPERLINK "https://yz.chsi.com.cn/yztj/" </w:instrText>
      </w:r>
      <w:r>
        <w:rPr>
          <w:rFonts w:hint="eastAsia" w:ascii="微软雅黑" w:hAnsi="微软雅黑" w:eastAsia="微软雅黑" w:cs="微软雅黑"/>
          <w:i w:val="0"/>
          <w:iCs w:val="0"/>
          <w:caps w:val="0"/>
          <w:color w:val="444444"/>
          <w:spacing w:val="0"/>
          <w:sz w:val="19"/>
          <w:szCs w:val="19"/>
          <w:u w:val="single"/>
          <w:bdr w:val="none" w:color="auto" w:sz="0" w:space="0"/>
          <w:shd w:val="clear" w:fill="F6F6F6"/>
        </w:rPr>
        <w:fldChar w:fldCharType="separate"/>
      </w:r>
      <w:r>
        <w:rPr>
          <w:rStyle w:val="5"/>
          <w:rFonts w:hint="eastAsia" w:ascii="微软雅黑" w:hAnsi="微软雅黑" w:eastAsia="微软雅黑" w:cs="微软雅黑"/>
          <w:i w:val="0"/>
          <w:iCs w:val="0"/>
          <w:caps w:val="0"/>
          <w:color w:val="444444"/>
          <w:spacing w:val="0"/>
          <w:sz w:val="19"/>
          <w:szCs w:val="19"/>
          <w:u w:val="single"/>
          <w:bdr w:val="none" w:color="auto" w:sz="0" w:space="0"/>
          <w:shd w:val="clear" w:fill="F6F6F6"/>
        </w:rPr>
        <w:t>https://yz.chsi.com.cn/yztj/</w:t>
      </w:r>
      <w:r>
        <w:rPr>
          <w:rFonts w:hint="eastAsia" w:ascii="微软雅黑" w:hAnsi="微软雅黑" w:eastAsia="微软雅黑" w:cs="微软雅黑"/>
          <w:i w:val="0"/>
          <w:iCs w:val="0"/>
          <w:caps w:val="0"/>
          <w:color w:val="444444"/>
          <w:spacing w:val="0"/>
          <w:sz w:val="19"/>
          <w:szCs w:val="19"/>
          <w:u w:val="single"/>
          <w:bdr w:val="none" w:color="auto" w:sz="0" w:space="0"/>
          <w:shd w:val="clear" w:fill="F6F6F6"/>
        </w:rPr>
        <w:fldChar w:fldCharType="end"/>
      </w:r>
      <w:r>
        <w:rPr>
          <w:rFonts w:hint="eastAsia" w:ascii="微软雅黑" w:hAnsi="微软雅黑" w:eastAsia="微软雅黑" w:cs="微软雅黑"/>
          <w:i w:val="0"/>
          <w:iCs w:val="0"/>
          <w:caps w:val="0"/>
          <w:color w:val="333333"/>
          <w:spacing w:val="0"/>
          <w:sz w:val="19"/>
          <w:szCs w:val="19"/>
          <w:bdr w:val="none" w:color="auto" w:sz="0" w:space="0"/>
          <w:shd w:val="clear" w:fill="F6F6F6"/>
        </w:rPr>
        <w:t>），填写调剂志愿。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i w:val="0"/>
          <w:iCs w:val="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right"/>
        <w:rPr>
          <w:i w:val="0"/>
          <w:iCs w:val="0"/>
        </w:rPr>
      </w:pPr>
      <w:r>
        <w:rPr>
          <w:rFonts w:hint="eastAsia" w:ascii="微软雅黑" w:hAnsi="微软雅黑" w:eastAsia="微软雅黑" w:cs="微软雅黑"/>
          <w:i w:val="0"/>
          <w:iCs w:val="0"/>
          <w:caps w:val="0"/>
          <w:color w:val="333333"/>
          <w:spacing w:val="0"/>
          <w:sz w:val="19"/>
          <w:szCs w:val="19"/>
          <w:bdr w:val="none" w:color="auto" w:sz="0" w:space="0"/>
          <w:shd w:val="clear" w:fill="F6F6F6"/>
        </w:rPr>
        <w:t>北京理工大学机电学院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right"/>
        <w:rPr>
          <w:i w:val="0"/>
          <w:iCs w:val="0"/>
        </w:rPr>
      </w:pPr>
      <w:r>
        <w:rPr>
          <w:rFonts w:hint="eastAsia" w:ascii="微软雅黑" w:hAnsi="微软雅黑" w:eastAsia="微软雅黑" w:cs="微软雅黑"/>
          <w:i w:val="0"/>
          <w:iCs w:val="0"/>
          <w:caps w:val="0"/>
          <w:color w:val="333333"/>
          <w:spacing w:val="0"/>
          <w:sz w:val="19"/>
          <w:szCs w:val="19"/>
          <w:bdr w:val="none" w:color="auto" w:sz="0" w:space="0"/>
          <w:shd w:val="clear" w:fill="F6F6F6"/>
        </w:rPr>
        <w:t>2023年3月31日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50E1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2023-04-06T00:51:02Z</dcterms:created>
  <dc:creator>DELL</dc:creator>
  <cp:lastModifiedBy>曾经的那个老吴</cp:lastModifiedBy>
  <dcterms:modified xsi:type="dcterms:W3CDTF">2023-04-06T00:51:04Z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E32CE7CE865C4D048A4DA84637035D67_12</vt:lpwstr>
  </property>
</Properties>
</file>