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50" w:afterAutospacing="0" w:line="250" w:lineRule="atLeast"/>
        <w:ind w:left="0" w:right="500"/>
        <w:jc w:val="center"/>
        <w:rPr>
          <w:b w:val="0"/>
          <w:bCs w:val="0"/>
          <w:color w:val="0057A3"/>
          <w:sz w:val="18"/>
          <w:szCs w:val="18"/>
        </w:rPr>
      </w:pPr>
      <w:bookmarkStart w:id="2" w:name="_GoBack"/>
      <w:r>
        <w:rPr>
          <w:b w:val="0"/>
          <w:bCs w:val="0"/>
          <w:i w:val="0"/>
          <w:iCs w:val="0"/>
          <w:caps w:val="0"/>
          <w:color w:val="0057A3"/>
          <w:spacing w:val="0"/>
          <w:sz w:val="18"/>
          <w:szCs w:val="18"/>
          <w:shd w:val="clear" w:fill="FFFFFF"/>
        </w:rPr>
        <w:t>国家材料服役安全科学中心2023年硕士研究生调剂工作方案</w:t>
      </w:r>
    </w:p>
    <w:bookmarkEnd w:id="2"/>
    <w:p>
      <w:pPr>
        <w:keepNext w:val="0"/>
        <w:keepLines w:val="0"/>
        <w:widowControl/>
        <w:suppressLineNumbers w:val="0"/>
        <w:pBdr>
          <w:top w:val="none" w:color="auto" w:sz="0" w:space="0"/>
          <w:left w:val="none" w:color="auto" w:sz="0" w:space="0"/>
          <w:bottom w:val="dotted" w:color="C0C0C0" w:sz="4" w:space="7"/>
          <w:right w:val="none" w:color="auto" w:sz="0" w:space="0"/>
        </w:pBdr>
        <w:shd w:val="clear" w:fill="FFFFFF"/>
        <w:spacing w:before="0" w:beforeAutospacing="0" w:after="150" w:afterAutospacing="0" w:line="400" w:lineRule="atLeast"/>
        <w:ind w:left="0" w:right="500" w:firstLine="0"/>
        <w:jc w:val="center"/>
        <w:rPr>
          <w:rFonts w:ascii="微软雅黑" w:hAnsi="微软雅黑" w:eastAsia="微软雅黑" w:cs="微软雅黑"/>
          <w:i w:val="0"/>
          <w:iCs w:val="0"/>
          <w:caps w:val="0"/>
          <w:color w:val="000000"/>
          <w:spacing w:val="0"/>
          <w:sz w:val="14"/>
          <w:szCs w:val="14"/>
        </w:rPr>
      </w:pPr>
      <w:r>
        <w:rPr>
          <w:rFonts w:hint="eastAsia" w:ascii="微软雅黑" w:hAnsi="微软雅黑" w:eastAsia="微软雅黑" w:cs="微软雅黑"/>
          <w:i w:val="0"/>
          <w:iCs w:val="0"/>
          <w:caps w:val="0"/>
          <w:color w:val="000000"/>
          <w:spacing w:val="0"/>
          <w:kern w:val="0"/>
          <w:sz w:val="12"/>
          <w:szCs w:val="12"/>
          <w:shd w:val="clear" w:fill="FFFFFF"/>
          <w:lang w:val="en-US" w:eastAsia="zh-CN" w:bidi="ar"/>
        </w:rPr>
        <w:t>作者：</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    </w:t>
      </w:r>
      <w:r>
        <w:rPr>
          <w:rFonts w:hint="eastAsia" w:ascii="微软雅黑" w:hAnsi="微软雅黑" w:eastAsia="微软雅黑" w:cs="微软雅黑"/>
          <w:i w:val="0"/>
          <w:iCs w:val="0"/>
          <w:caps w:val="0"/>
          <w:color w:val="000000"/>
          <w:spacing w:val="0"/>
          <w:kern w:val="0"/>
          <w:sz w:val="12"/>
          <w:szCs w:val="12"/>
          <w:shd w:val="clear" w:fill="FFFFFF"/>
          <w:lang w:val="en-US" w:eastAsia="zh-CN" w:bidi="ar"/>
        </w:rPr>
        <w:t>浏览量：6660</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    </w:t>
      </w:r>
      <w:r>
        <w:rPr>
          <w:rFonts w:hint="eastAsia" w:ascii="微软雅黑" w:hAnsi="微软雅黑" w:eastAsia="微软雅黑" w:cs="微软雅黑"/>
          <w:i w:val="0"/>
          <w:iCs w:val="0"/>
          <w:caps w:val="0"/>
          <w:color w:val="000000"/>
          <w:spacing w:val="0"/>
          <w:kern w:val="0"/>
          <w:sz w:val="12"/>
          <w:szCs w:val="12"/>
          <w:shd w:val="clear" w:fill="FFFFFF"/>
          <w:lang w:val="en-US" w:eastAsia="zh-CN" w:bidi="ar"/>
        </w:rPr>
        <w:t>发布时间：2023-04-04</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我中心2023年硕士研究生网上调剂工作将于4月6日零点后正式开始，收到并确认接受“国家调剂网”复试通知的考生应按通知要求进行提交复试审核材料、缴纳复试费、参加中心组织的正式复试，现将有关事项通知如下：</w:t>
      </w:r>
    </w:p>
    <w:p>
      <w:pPr>
        <w:pStyle w:val="3"/>
        <w:keepNext w:val="0"/>
        <w:keepLines w:val="0"/>
        <w:widowControl/>
        <w:suppressLineNumbers w:val="0"/>
        <w:spacing w:before="0" w:beforeAutospacing="0" w:after="100" w:afterAutospacing="0" w:line="250" w:lineRule="atLeast"/>
        <w:ind w:left="0" w:right="500"/>
        <w:jc w:val="left"/>
        <w:rPr>
          <w:rFonts w:hint="eastAsia" w:ascii="宋体" w:hAnsi="宋体" w:eastAsia="宋体" w:cs="宋体"/>
          <w:color w:val="000000"/>
          <w:sz w:val="14"/>
          <w:szCs w:val="14"/>
        </w:rPr>
      </w:pPr>
    </w:p>
    <w:p>
      <w:pPr>
        <w:pStyle w:val="3"/>
        <w:keepNext w:val="0"/>
        <w:keepLines w:val="0"/>
        <w:widowControl/>
        <w:suppressLineNumbers w:val="0"/>
        <w:spacing w:before="0" w:beforeAutospacing="0" w:after="100" w:afterAutospacing="0" w:line="250" w:lineRule="atLeast"/>
        <w:ind w:left="0" w:right="500"/>
        <w:jc w:val="left"/>
        <w:rPr>
          <w:rFonts w:hint="eastAsia" w:ascii="宋体" w:hAnsi="宋体" w:eastAsia="宋体" w:cs="宋体"/>
          <w:color w:val="000000"/>
          <w:sz w:val="14"/>
          <w:szCs w:val="14"/>
        </w:rPr>
      </w:pPr>
      <w:r>
        <w:rPr>
          <w:rStyle w:val="6"/>
          <w:rFonts w:hint="eastAsia" w:ascii="微软雅黑" w:hAnsi="微软雅黑" w:eastAsia="微软雅黑" w:cs="微软雅黑"/>
          <w:i w:val="0"/>
          <w:iCs w:val="0"/>
          <w:caps w:val="0"/>
          <w:color w:val="000000"/>
          <w:spacing w:val="0"/>
          <w:sz w:val="16"/>
          <w:szCs w:val="16"/>
          <w:shd w:val="clear" w:fill="FFFFFF"/>
        </w:rPr>
        <w:t>一、复试准备</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拟调剂我中心相关调剂专业的考生应提前登录我校研究生招生信息网查看</w:t>
      </w:r>
      <w:r>
        <w:rPr>
          <w:rFonts w:hint="eastAsia" w:ascii="微软雅黑" w:hAnsi="微软雅黑" w:eastAsia="微软雅黑" w:cs="微软雅黑"/>
          <w:i w:val="0"/>
          <w:iCs w:val="0"/>
          <w:caps w:val="0"/>
          <w:spacing w:val="0"/>
          <w:sz w:val="16"/>
          <w:szCs w:val="16"/>
          <w:u w:val="none"/>
          <w:shd w:val="clear" w:fill="FFFFFF"/>
        </w:rPr>
        <w:fldChar w:fldCharType="begin"/>
      </w:r>
      <w:r>
        <w:rPr>
          <w:rFonts w:hint="eastAsia" w:ascii="微软雅黑" w:hAnsi="微软雅黑" w:eastAsia="微软雅黑" w:cs="微软雅黑"/>
          <w:i w:val="0"/>
          <w:iCs w:val="0"/>
          <w:caps w:val="0"/>
          <w:spacing w:val="0"/>
          <w:sz w:val="16"/>
          <w:szCs w:val="16"/>
          <w:u w:val="none"/>
          <w:shd w:val="clear" w:fill="FFFFFF"/>
        </w:rPr>
        <w:instrText xml:space="preserve"> HYPERLINK "https://yzxc.ustb.edu.cn/sssbkzn/sstzgg/ab4091e02a174c54997993568e28e166.htm" </w:instrText>
      </w:r>
      <w:r>
        <w:rPr>
          <w:rFonts w:hint="eastAsia" w:ascii="微软雅黑" w:hAnsi="微软雅黑" w:eastAsia="微软雅黑" w:cs="微软雅黑"/>
          <w:i w:val="0"/>
          <w:iCs w:val="0"/>
          <w:caps w:val="0"/>
          <w:spacing w:val="0"/>
          <w:sz w:val="16"/>
          <w:szCs w:val="16"/>
          <w:u w:val="none"/>
          <w:shd w:val="clear" w:fill="FFFFFF"/>
        </w:rPr>
        <w:fldChar w:fldCharType="separate"/>
      </w:r>
      <w:r>
        <w:rPr>
          <w:rStyle w:val="7"/>
          <w:rFonts w:hint="eastAsia" w:ascii="微软雅黑" w:hAnsi="微软雅黑" w:eastAsia="微软雅黑" w:cs="微软雅黑"/>
          <w:i w:val="0"/>
          <w:iCs w:val="0"/>
          <w:caps w:val="0"/>
          <w:spacing w:val="0"/>
          <w:sz w:val="16"/>
          <w:szCs w:val="16"/>
          <w:u w:val="none"/>
          <w:shd w:val="clear" w:fill="FFFFFF"/>
        </w:rPr>
        <w:t>《北京科技大学2023年硕士研究生复试要求及注意事项》</w:t>
      </w:r>
      <w:r>
        <w:rPr>
          <w:rFonts w:hint="eastAsia" w:ascii="微软雅黑" w:hAnsi="微软雅黑" w:eastAsia="微软雅黑" w:cs="微软雅黑"/>
          <w:i w:val="0"/>
          <w:iCs w:val="0"/>
          <w:caps w:val="0"/>
          <w:spacing w:val="0"/>
          <w:sz w:val="16"/>
          <w:szCs w:val="16"/>
          <w:u w:val="none"/>
          <w:shd w:val="clear" w:fill="FFFFFF"/>
        </w:rPr>
        <w:fldChar w:fldCharType="end"/>
      </w:r>
      <w:bookmarkStart w:id="0" w:name="_Hlt131428152"/>
      <w:bookmarkEnd w:id="0"/>
      <w:bookmarkStart w:id="1" w:name="_Hlt131428154"/>
      <w:bookmarkEnd w:id="1"/>
      <w:r>
        <w:rPr>
          <w:rFonts w:hint="eastAsia" w:ascii="微软雅黑" w:hAnsi="微软雅黑" w:eastAsia="微软雅黑" w:cs="微软雅黑"/>
          <w:i w:val="0"/>
          <w:iCs w:val="0"/>
          <w:caps w:val="0"/>
          <w:color w:val="000000"/>
          <w:spacing w:val="0"/>
          <w:sz w:val="16"/>
          <w:szCs w:val="16"/>
          <w:shd w:val="clear" w:fill="FFFFFF"/>
        </w:rPr>
        <w:t>，做好复试前准备；确认接受复试通知的考生应在考生报考信息导入我校系统后，在规定时间内及时</w:t>
      </w:r>
      <w:r>
        <w:rPr>
          <w:rFonts w:hint="eastAsia" w:ascii="微软雅黑" w:hAnsi="微软雅黑" w:eastAsia="微软雅黑" w:cs="微软雅黑"/>
          <w:i w:val="0"/>
          <w:iCs w:val="0"/>
          <w:caps w:val="0"/>
          <w:spacing w:val="0"/>
          <w:sz w:val="16"/>
          <w:szCs w:val="16"/>
          <w:u w:val="none"/>
          <w:shd w:val="clear" w:fill="FFFFFF"/>
        </w:rPr>
        <w:fldChar w:fldCharType="begin"/>
      </w:r>
      <w:r>
        <w:rPr>
          <w:rFonts w:hint="eastAsia" w:ascii="微软雅黑" w:hAnsi="微软雅黑" w:eastAsia="微软雅黑" w:cs="微软雅黑"/>
          <w:i w:val="0"/>
          <w:iCs w:val="0"/>
          <w:caps w:val="0"/>
          <w:spacing w:val="0"/>
          <w:sz w:val="16"/>
          <w:szCs w:val="16"/>
          <w:u w:val="none"/>
          <w:shd w:val="clear" w:fill="FFFFFF"/>
        </w:rPr>
        <w:instrText xml:space="preserve"> HYPERLINK "http://yjsy1.ustb.edu.cn:8080/ksxt/login.aspx" </w:instrText>
      </w:r>
      <w:r>
        <w:rPr>
          <w:rFonts w:hint="eastAsia" w:ascii="微软雅黑" w:hAnsi="微软雅黑" w:eastAsia="微软雅黑" w:cs="微软雅黑"/>
          <w:i w:val="0"/>
          <w:iCs w:val="0"/>
          <w:caps w:val="0"/>
          <w:spacing w:val="0"/>
          <w:sz w:val="16"/>
          <w:szCs w:val="16"/>
          <w:u w:val="none"/>
          <w:shd w:val="clear" w:fill="FFFFFF"/>
        </w:rPr>
        <w:fldChar w:fldCharType="separate"/>
      </w:r>
      <w:r>
        <w:rPr>
          <w:rStyle w:val="7"/>
          <w:rFonts w:hint="eastAsia" w:ascii="微软雅黑" w:hAnsi="微软雅黑" w:eastAsia="微软雅黑" w:cs="微软雅黑"/>
          <w:i w:val="0"/>
          <w:iCs w:val="0"/>
          <w:caps w:val="0"/>
          <w:color w:val="000000"/>
          <w:spacing w:val="0"/>
          <w:sz w:val="12"/>
          <w:szCs w:val="12"/>
          <w:u w:val="none"/>
          <w:shd w:val="clear" w:fill="FFFFFF"/>
        </w:rPr>
        <w:t>登录我校研究生报考服务系统</w:t>
      </w:r>
      <w:r>
        <w:rPr>
          <w:rFonts w:hint="eastAsia" w:ascii="微软雅黑" w:hAnsi="微软雅黑" w:eastAsia="微软雅黑" w:cs="微软雅黑"/>
          <w:i w:val="0"/>
          <w:iCs w:val="0"/>
          <w:caps w:val="0"/>
          <w:spacing w:val="0"/>
          <w:sz w:val="16"/>
          <w:szCs w:val="16"/>
          <w:u w:val="none"/>
          <w:shd w:val="clear" w:fill="FFFFFF"/>
        </w:rPr>
        <w:fldChar w:fldCharType="end"/>
      </w:r>
      <w:r>
        <w:rPr>
          <w:rFonts w:hint="eastAsia" w:ascii="微软雅黑" w:hAnsi="微软雅黑" w:eastAsia="微软雅黑" w:cs="微软雅黑"/>
          <w:i w:val="0"/>
          <w:iCs w:val="0"/>
          <w:caps w:val="0"/>
          <w:color w:val="000000"/>
          <w:spacing w:val="0"/>
          <w:sz w:val="16"/>
          <w:szCs w:val="16"/>
          <w:shd w:val="clear" w:fill="FFFFFF"/>
        </w:rPr>
        <w:t>提交复试资格审查材料和缴纳复试费100元人民币，所需提交的审核材料（电子版）可下载《</w:t>
      </w:r>
      <w:r>
        <w:rPr>
          <w:rFonts w:hint="eastAsia" w:ascii="微软雅黑" w:hAnsi="微软雅黑" w:eastAsia="微软雅黑" w:cs="微软雅黑"/>
          <w:i w:val="0"/>
          <w:iCs w:val="0"/>
          <w:caps w:val="0"/>
          <w:color w:val="000000"/>
          <w:spacing w:val="0"/>
          <w:sz w:val="12"/>
          <w:szCs w:val="12"/>
          <w:shd w:val="clear" w:fill="FFFFFF"/>
        </w:rPr>
        <w:t>北京科技大学2023年硕士研究生复试要求及注意事项</w:t>
      </w:r>
      <w:r>
        <w:rPr>
          <w:rFonts w:hint="eastAsia" w:ascii="微软雅黑" w:hAnsi="微软雅黑" w:eastAsia="微软雅黑" w:cs="微软雅黑"/>
          <w:i w:val="0"/>
          <w:iCs w:val="0"/>
          <w:caps w:val="0"/>
          <w:color w:val="000000"/>
          <w:spacing w:val="0"/>
          <w:sz w:val="16"/>
          <w:szCs w:val="16"/>
          <w:shd w:val="clear" w:fill="FFFFFF"/>
        </w:rPr>
        <w:t>》的</w:t>
      </w:r>
      <w:r>
        <w:rPr>
          <w:rFonts w:hint="eastAsia" w:ascii="微软雅黑" w:hAnsi="微软雅黑" w:eastAsia="微软雅黑" w:cs="微软雅黑"/>
          <w:i w:val="0"/>
          <w:iCs w:val="0"/>
          <w:caps w:val="0"/>
          <w:color w:val="000000"/>
          <w:spacing w:val="0"/>
          <w:sz w:val="12"/>
          <w:szCs w:val="12"/>
          <w:shd w:val="clear" w:fill="FFFFFF"/>
        </w:rPr>
        <w:t>附件1</w:t>
      </w:r>
      <w:r>
        <w:rPr>
          <w:rFonts w:hint="eastAsia" w:ascii="微软雅黑" w:hAnsi="微软雅黑" w:eastAsia="微软雅黑" w:cs="微软雅黑"/>
          <w:i w:val="0"/>
          <w:iCs w:val="0"/>
          <w:caps w:val="0"/>
          <w:color w:val="000000"/>
          <w:spacing w:val="0"/>
          <w:sz w:val="16"/>
          <w:szCs w:val="16"/>
          <w:shd w:val="clear" w:fill="FFFFFF"/>
        </w:rPr>
        <w:t>查看，具体以系统提示为准</w:t>
      </w:r>
      <w:r>
        <w:rPr>
          <w:rFonts w:ascii="等线" w:hAnsi="等线" w:eastAsia="等线" w:cs="等线"/>
          <w:i w:val="0"/>
          <w:iCs w:val="0"/>
          <w:caps w:val="0"/>
          <w:color w:val="000000"/>
          <w:spacing w:val="0"/>
          <w:sz w:val="16"/>
          <w:szCs w:val="16"/>
          <w:shd w:val="clear" w:fill="FFFFFF"/>
        </w:rPr>
        <w:t>。</w:t>
      </w:r>
    </w:p>
    <w:p>
      <w:pPr>
        <w:pStyle w:val="3"/>
        <w:keepNext w:val="0"/>
        <w:keepLines w:val="0"/>
        <w:widowControl/>
        <w:suppressLineNumbers w:val="0"/>
        <w:spacing w:before="0" w:beforeAutospacing="0" w:after="100" w:afterAutospacing="0" w:line="250" w:lineRule="atLeast"/>
        <w:ind w:left="0" w:right="500"/>
        <w:jc w:val="left"/>
        <w:rPr>
          <w:rFonts w:hint="eastAsia" w:ascii="宋体" w:hAnsi="宋体" w:eastAsia="宋体" w:cs="宋体"/>
          <w:color w:val="000000"/>
          <w:sz w:val="14"/>
          <w:szCs w:val="14"/>
        </w:rPr>
      </w:pPr>
    </w:p>
    <w:p>
      <w:pPr>
        <w:pStyle w:val="3"/>
        <w:keepNext w:val="0"/>
        <w:keepLines w:val="0"/>
        <w:widowControl/>
        <w:suppressLineNumbers w:val="0"/>
        <w:spacing w:before="0" w:beforeAutospacing="0" w:after="100" w:afterAutospacing="0" w:line="250" w:lineRule="atLeast"/>
        <w:ind w:left="0" w:right="500"/>
        <w:jc w:val="left"/>
        <w:rPr>
          <w:rFonts w:hint="eastAsia" w:ascii="宋体" w:hAnsi="宋体" w:eastAsia="宋体" w:cs="宋体"/>
          <w:color w:val="000000"/>
          <w:sz w:val="14"/>
          <w:szCs w:val="14"/>
        </w:rPr>
      </w:pPr>
      <w:r>
        <w:rPr>
          <w:rStyle w:val="6"/>
          <w:rFonts w:hint="eastAsia" w:ascii="微软雅黑" w:hAnsi="微软雅黑" w:eastAsia="微软雅黑" w:cs="微软雅黑"/>
          <w:i w:val="0"/>
          <w:iCs w:val="0"/>
          <w:caps w:val="0"/>
          <w:color w:val="000000"/>
          <w:spacing w:val="0"/>
          <w:sz w:val="16"/>
          <w:szCs w:val="16"/>
          <w:shd w:val="clear" w:fill="FFFFFF"/>
        </w:rPr>
        <w:t>二、接收调剂专业、调剂名额及要求</w:t>
      </w:r>
    </w:p>
    <w:p>
      <w:pPr>
        <w:pStyle w:val="3"/>
        <w:keepNext w:val="0"/>
        <w:keepLines w:val="0"/>
        <w:widowControl/>
        <w:suppressLineNumbers w:val="0"/>
        <w:spacing w:before="0" w:beforeAutospacing="0" w:after="100" w:afterAutospacing="0" w:line="250" w:lineRule="atLeast"/>
        <w:ind w:left="0" w:right="500"/>
        <w:jc w:val="left"/>
        <w:rPr>
          <w:rFonts w:hint="eastAsia" w:ascii="宋体" w:hAnsi="宋体" w:eastAsia="宋体" w:cs="宋体"/>
          <w:color w:val="000000"/>
          <w:sz w:val="14"/>
          <w:szCs w:val="14"/>
        </w:rPr>
      </w:pPr>
    </w:p>
    <w:tbl>
      <w:tblPr>
        <w:tblW w:w="0" w:type="auto"/>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30"/>
        <w:gridCol w:w="850"/>
        <w:gridCol w:w="500"/>
        <w:gridCol w:w="660"/>
        <w:gridCol w:w="500"/>
        <w:gridCol w:w="1040"/>
        <w:gridCol w:w="176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80" w:hRule="atLeast"/>
          <w:tblCellSpacing w:w="0" w:type="dxa"/>
          <w:jc w:val="center"/>
        </w:trPr>
        <w:tc>
          <w:tcPr>
            <w:tcW w:w="7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Style w:val="6"/>
                <w:rFonts w:hint="eastAsia" w:ascii="微软雅黑" w:hAnsi="微软雅黑" w:eastAsia="微软雅黑" w:cs="微软雅黑"/>
                <w:color w:val="000000"/>
                <w:sz w:val="12"/>
                <w:szCs w:val="12"/>
              </w:rPr>
              <w:t>调剂专业</w:t>
            </w:r>
          </w:p>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Style w:val="6"/>
                <w:rFonts w:hint="eastAsia" w:ascii="微软雅黑" w:hAnsi="微软雅黑" w:eastAsia="微软雅黑" w:cs="微软雅黑"/>
                <w:color w:val="000000"/>
                <w:sz w:val="12"/>
                <w:szCs w:val="12"/>
              </w:rPr>
              <w:t>代码</w:t>
            </w:r>
          </w:p>
        </w:tc>
        <w:tc>
          <w:tcPr>
            <w:tcW w:w="8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Style w:val="6"/>
                <w:rFonts w:hint="eastAsia" w:ascii="微软雅黑" w:hAnsi="微软雅黑" w:eastAsia="微软雅黑" w:cs="微软雅黑"/>
                <w:color w:val="000000"/>
                <w:sz w:val="12"/>
                <w:szCs w:val="12"/>
              </w:rPr>
              <w:t>调剂专业</w:t>
            </w:r>
          </w:p>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Style w:val="6"/>
                <w:rFonts w:hint="eastAsia" w:ascii="微软雅黑" w:hAnsi="微软雅黑" w:eastAsia="微软雅黑" w:cs="微软雅黑"/>
                <w:color w:val="000000"/>
                <w:sz w:val="12"/>
                <w:szCs w:val="12"/>
              </w:rPr>
              <w:t>名称</w:t>
            </w:r>
          </w:p>
        </w:tc>
        <w:tc>
          <w:tcPr>
            <w:tcW w:w="50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Style w:val="6"/>
                <w:rFonts w:hint="eastAsia" w:ascii="微软雅黑" w:hAnsi="微软雅黑" w:eastAsia="微软雅黑" w:cs="微软雅黑"/>
                <w:color w:val="000000"/>
                <w:sz w:val="12"/>
                <w:szCs w:val="12"/>
              </w:rPr>
              <w:t>学习方式</w:t>
            </w:r>
          </w:p>
        </w:tc>
        <w:tc>
          <w:tcPr>
            <w:tcW w:w="6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Style w:val="6"/>
                <w:rFonts w:hint="eastAsia" w:ascii="微软雅黑" w:hAnsi="微软雅黑" w:eastAsia="微软雅黑" w:cs="微软雅黑"/>
                <w:color w:val="000000"/>
                <w:sz w:val="12"/>
                <w:szCs w:val="12"/>
              </w:rPr>
              <w:t>拟调剂</w:t>
            </w:r>
          </w:p>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Style w:val="6"/>
                <w:rFonts w:hint="eastAsia" w:ascii="微软雅黑" w:hAnsi="微软雅黑" w:eastAsia="微软雅黑" w:cs="微软雅黑"/>
                <w:color w:val="000000"/>
                <w:sz w:val="12"/>
                <w:szCs w:val="12"/>
              </w:rPr>
              <w:t>名额</w:t>
            </w:r>
          </w:p>
        </w:tc>
        <w:tc>
          <w:tcPr>
            <w:tcW w:w="50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Style w:val="6"/>
                <w:rFonts w:hint="eastAsia" w:ascii="微软雅黑" w:hAnsi="微软雅黑" w:eastAsia="微软雅黑" w:cs="微软雅黑"/>
                <w:color w:val="000000"/>
                <w:sz w:val="12"/>
                <w:szCs w:val="12"/>
              </w:rPr>
              <w:t>拟调剂复试人数</w:t>
            </w:r>
          </w:p>
        </w:tc>
        <w:tc>
          <w:tcPr>
            <w:tcW w:w="10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Style w:val="6"/>
                <w:rFonts w:hint="eastAsia" w:ascii="微软雅黑" w:hAnsi="微软雅黑" w:eastAsia="微软雅黑" w:cs="微软雅黑"/>
                <w:color w:val="000000"/>
                <w:sz w:val="12"/>
                <w:szCs w:val="12"/>
              </w:rPr>
              <w:t>初试成绩要求</w:t>
            </w:r>
          </w:p>
        </w:tc>
        <w:tc>
          <w:tcPr>
            <w:tcW w:w="17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Style w:val="6"/>
                <w:rFonts w:hint="eastAsia" w:ascii="微软雅黑" w:hAnsi="微软雅黑" w:eastAsia="微软雅黑" w:cs="微软雅黑"/>
                <w:color w:val="000000"/>
                <w:sz w:val="12"/>
                <w:szCs w:val="12"/>
              </w:rPr>
              <w:t>其他学术要求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940" w:hRule="atLeast"/>
          <w:tblCellSpacing w:w="0" w:type="dxa"/>
          <w:jc w:val="center"/>
        </w:trPr>
        <w:tc>
          <w:tcPr>
            <w:tcW w:w="7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070200</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物理学</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全日制</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2</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4</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279（38，57）</w:t>
            </w:r>
          </w:p>
        </w:tc>
        <w:tc>
          <w:tcPr>
            <w:tcW w:w="17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left"/>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考生第一志愿报考专业与本专业在同一学科门类，英语统考科目为英语（一）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91" w:hRule="atLeast"/>
          <w:tblCellSpacing w:w="0" w:type="dxa"/>
          <w:jc w:val="center"/>
        </w:trPr>
        <w:tc>
          <w:tcPr>
            <w:tcW w:w="7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080200</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机械工程</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5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全日制</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2</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6</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273（38，57）</w:t>
            </w:r>
          </w:p>
        </w:tc>
        <w:tc>
          <w:tcPr>
            <w:tcW w:w="17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left"/>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考生第一志愿报考专业与本专业在同一学科门类，考生初试统考科目与本专业初试统考科目相同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81" w:hRule="atLeast"/>
          <w:tblCellSpacing w:w="0" w:type="dxa"/>
          <w:jc w:val="center"/>
        </w:trPr>
        <w:tc>
          <w:tcPr>
            <w:tcW w:w="7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080600</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冶金工程</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5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全日制</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2</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6</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260（35，53）</w:t>
            </w:r>
          </w:p>
        </w:tc>
        <w:tc>
          <w:tcPr>
            <w:tcW w:w="17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left"/>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考生第一志愿报考专业与本专业在同一学科门类，考生初试统考科目与本专业初试统考科目相同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91" w:hRule="atLeast"/>
          <w:tblCellSpacing w:w="0" w:type="dxa"/>
          <w:jc w:val="center"/>
        </w:trPr>
        <w:tc>
          <w:tcPr>
            <w:tcW w:w="7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081100</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控制科学与工程</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5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全日制</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2</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6</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273（38，57）</w:t>
            </w:r>
          </w:p>
        </w:tc>
        <w:tc>
          <w:tcPr>
            <w:tcW w:w="17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left"/>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考生第一志愿报考专业与本专业在同一学科门类，考生初试统考科目与本专业初试统考科目相同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91" w:hRule="atLeast"/>
          <w:tblCellSpacing w:w="0" w:type="dxa"/>
          <w:jc w:val="center"/>
        </w:trPr>
        <w:tc>
          <w:tcPr>
            <w:tcW w:w="7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081200</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计算机科学与技术</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5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全日制</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1</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3</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273（38，57）</w:t>
            </w:r>
          </w:p>
        </w:tc>
        <w:tc>
          <w:tcPr>
            <w:tcW w:w="17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left"/>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考生第一志愿报考专业与本专业在同一学科门类，考生初试统考科目与本专业初试统考科目相同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81" w:hRule="atLeast"/>
          <w:tblCellSpacing w:w="0" w:type="dxa"/>
          <w:jc w:val="center"/>
        </w:trPr>
        <w:tc>
          <w:tcPr>
            <w:tcW w:w="7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085404</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计算机技术</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5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全日制</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1</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3</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273（38，57）</w:t>
            </w:r>
          </w:p>
        </w:tc>
        <w:tc>
          <w:tcPr>
            <w:tcW w:w="17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left"/>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考生第一志愿报考专业与本专业在同一学科门类，考生初试统考科目与本专业初试统考科目相同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91" w:hRule="atLeast"/>
          <w:tblCellSpacing w:w="0" w:type="dxa"/>
          <w:jc w:val="center"/>
        </w:trPr>
        <w:tc>
          <w:tcPr>
            <w:tcW w:w="7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085406</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控制工程</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5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全日制</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3</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9</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273（38，57）</w:t>
            </w:r>
          </w:p>
        </w:tc>
        <w:tc>
          <w:tcPr>
            <w:tcW w:w="17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left"/>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考生第一志愿报考专业与本专业在同一学科门类，考生初试统考科目与本专业初试统考科目相同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81" w:hRule="atLeast"/>
          <w:tblCellSpacing w:w="0" w:type="dxa"/>
          <w:jc w:val="center"/>
        </w:trPr>
        <w:tc>
          <w:tcPr>
            <w:tcW w:w="7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085501</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机械工程</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5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全日制</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3</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9</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273（38，57）</w:t>
            </w:r>
          </w:p>
        </w:tc>
        <w:tc>
          <w:tcPr>
            <w:tcW w:w="17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left"/>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考生第一志愿报考专业与本专业在同一学科门类，英语统考科目为英语（一）或英语（二）、数学统考科目为数学（一）或数学（二）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91" w:hRule="atLeast"/>
          <w:tblCellSpacing w:w="0" w:type="dxa"/>
          <w:jc w:val="center"/>
        </w:trPr>
        <w:tc>
          <w:tcPr>
            <w:tcW w:w="7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080603</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冶金工程</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5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全日制</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2</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6</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273（38，57）</w:t>
            </w:r>
          </w:p>
        </w:tc>
        <w:tc>
          <w:tcPr>
            <w:tcW w:w="17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left"/>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考生第一志愿报考专业与本专业在同一学科门类，英语统考科目为英语（一）或英语（二）、数学统考科目为数学（一）或数学（二）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91" w:hRule="atLeast"/>
          <w:tblCellSpacing w:w="0" w:type="dxa"/>
          <w:jc w:val="center"/>
        </w:trPr>
        <w:tc>
          <w:tcPr>
            <w:tcW w:w="7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085901</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土木工程</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5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全日制</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3</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6</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center"/>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273（38，57）</w:t>
            </w:r>
          </w:p>
        </w:tc>
        <w:tc>
          <w:tcPr>
            <w:tcW w:w="17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10" w:lineRule="atLeast"/>
              <w:ind w:left="0" w:right="0"/>
              <w:jc w:val="left"/>
              <w:rPr>
                <w:rFonts w:hint="eastAsia" w:ascii="宋体" w:hAnsi="宋体" w:eastAsia="宋体" w:cs="宋体"/>
                <w:color w:val="000000"/>
                <w:sz w:val="14"/>
                <w:szCs w:val="14"/>
              </w:rPr>
            </w:pPr>
            <w:r>
              <w:rPr>
                <w:rFonts w:hint="eastAsia" w:ascii="微软雅黑" w:hAnsi="微软雅黑" w:eastAsia="微软雅黑" w:cs="微软雅黑"/>
                <w:color w:val="000000"/>
                <w:sz w:val="12"/>
                <w:szCs w:val="12"/>
              </w:rPr>
              <w:t>考生第一志愿报考专业与本专业在同一学科门类，英语统考科目为英语（一）或英语（二）、数学统考科目为数学（一）或数学（二）</w:t>
            </w:r>
          </w:p>
        </w:tc>
      </w:tr>
    </w:tbl>
    <w:p>
      <w:pPr>
        <w:pStyle w:val="3"/>
        <w:keepNext w:val="0"/>
        <w:keepLines w:val="0"/>
        <w:widowControl/>
        <w:suppressLineNumbers w:val="0"/>
        <w:spacing w:before="0" w:beforeAutospacing="0" w:after="100" w:afterAutospacing="0" w:line="250" w:lineRule="atLeast"/>
        <w:ind w:left="0" w:right="500"/>
        <w:jc w:val="left"/>
        <w:rPr>
          <w:rFonts w:hint="eastAsia" w:ascii="宋体" w:hAnsi="宋体" w:eastAsia="宋体" w:cs="宋体"/>
          <w:color w:val="000000"/>
          <w:sz w:val="14"/>
          <w:szCs w:val="14"/>
        </w:rPr>
      </w:pPr>
    </w:p>
    <w:p>
      <w:pPr>
        <w:pStyle w:val="3"/>
        <w:keepNext w:val="0"/>
        <w:keepLines w:val="0"/>
        <w:widowControl/>
        <w:suppressLineNumbers w:val="0"/>
        <w:spacing w:before="0" w:beforeAutospacing="0" w:after="100" w:afterAutospacing="0" w:line="250" w:lineRule="atLeast"/>
        <w:ind w:left="0" w:right="500"/>
        <w:jc w:val="left"/>
        <w:rPr>
          <w:rFonts w:hint="eastAsia" w:ascii="宋体" w:hAnsi="宋体" w:eastAsia="宋体" w:cs="宋体"/>
          <w:color w:val="000000"/>
          <w:sz w:val="14"/>
          <w:szCs w:val="14"/>
        </w:rPr>
      </w:pPr>
      <w:r>
        <w:rPr>
          <w:rStyle w:val="6"/>
          <w:rFonts w:hint="eastAsia" w:ascii="微软雅黑" w:hAnsi="微软雅黑" w:eastAsia="微软雅黑" w:cs="微软雅黑"/>
          <w:i w:val="0"/>
          <w:iCs w:val="0"/>
          <w:caps w:val="0"/>
          <w:color w:val="000000"/>
          <w:spacing w:val="0"/>
          <w:sz w:val="16"/>
          <w:szCs w:val="16"/>
          <w:shd w:val="clear" w:fill="FFFFFF"/>
        </w:rPr>
        <w:t>三、调剂基本原则与政策</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1、请登录我校研究生招生信息网查看</w:t>
      </w:r>
      <w:r>
        <w:rPr>
          <w:rFonts w:hint="eastAsia" w:ascii="微软雅黑" w:hAnsi="微软雅黑" w:eastAsia="微软雅黑" w:cs="微软雅黑"/>
          <w:i w:val="0"/>
          <w:iCs w:val="0"/>
          <w:caps w:val="0"/>
          <w:spacing w:val="0"/>
          <w:sz w:val="16"/>
          <w:szCs w:val="16"/>
          <w:u w:val="none"/>
          <w:shd w:val="clear" w:fill="FFFFFF"/>
        </w:rPr>
        <w:fldChar w:fldCharType="begin"/>
      </w:r>
      <w:r>
        <w:rPr>
          <w:rFonts w:hint="eastAsia" w:ascii="微软雅黑" w:hAnsi="微软雅黑" w:eastAsia="微软雅黑" w:cs="微软雅黑"/>
          <w:i w:val="0"/>
          <w:iCs w:val="0"/>
          <w:caps w:val="0"/>
          <w:spacing w:val="0"/>
          <w:sz w:val="16"/>
          <w:szCs w:val="16"/>
          <w:u w:val="none"/>
          <w:shd w:val="clear" w:fill="FFFFFF"/>
        </w:rPr>
        <w:instrText xml:space="preserve"> HYPERLINK "https://yzxc.ustb.edu.cn/sssbkzn/sstzgg/1ae351c343344a35aae0c1e7f006de76.htm" </w:instrText>
      </w:r>
      <w:r>
        <w:rPr>
          <w:rFonts w:hint="eastAsia" w:ascii="微软雅黑" w:hAnsi="微软雅黑" w:eastAsia="微软雅黑" w:cs="微软雅黑"/>
          <w:i w:val="0"/>
          <w:iCs w:val="0"/>
          <w:caps w:val="0"/>
          <w:spacing w:val="0"/>
          <w:sz w:val="16"/>
          <w:szCs w:val="16"/>
          <w:u w:val="none"/>
          <w:shd w:val="clear" w:fill="FFFFFF"/>
        </w:rPr>
        <w:fldChar w:fldCharType="separate"/>
      </w:r>
      <w:r>
        <w:rPr>
          <w:rStyle w:val="7"/>
          <w:rFonts w:hint="eastAsia" w:ascii="微软雅黑" w:hAnsi="微软雅黑" w:eastAsia="微软雅黑" w:cs="微软雅黑"/>
          <w:i w:val="0"/>
          <w:iCs w:val="0"/>
          <w:caps w:val="0"/>
          <w:spacing w:val="0"/>
          <w:sz w:val="16"/>
          <w:szCs w:val="16"/>
          <w:u w:val="none"/>
          <w:shd w:val="clear" w:fill="FFFFFF"/>
        </w:rPr>
        <w:t>《北京科技大学2023年硕士研究生招生复试与录取工作方案》</w:t>
      </w:r>
      <w:r>
        <w:rPr>
          <w:rFonts w:hint="eastAsia" w:ascii="微软雅黑" w:hAnsi="微软雅黑" w:eastAsia="微软雅黑" w:cs="微软雅黑"/>
          <w:i w:val="0"/>
          <w:iCs w:val="0"/>
          <w:caps w:val="0"/>
          <w:spacing w:val="0"/>
          <w:sz w:val="16"/>
          <w:szCs w:val="16"/>
          <w:u w:val="none"/>
          <w:shd w:val="clear" w:fill="FFFFFF"/>
        </w:rPr>
        <w:fldChar w:fldCharType="end"/>
      </w:r>
      <w:r>
        <w:rPr>
          <w:rFonts w:hint="eastAsia" w:ascii="微软雅黑" w:hAnsi="微软雅黑" w:eastAsia="微软雅黑" w:cs="微软雅黑"/>
          <w:i w:val="0"/>
          <w:iCs w:val="0"/>
          <w:caps w:val="0"/>
          <w:color w:val="000000"/>
          <w:spacing w:val="0"/>
          <w:sz w:val="16"/>
          <w:szCs w:val="16"/>
          <w:shd w:val="clear" w:fill="FFFFFF"/>
        </w:rPr>
        <w:t>中“调剂工作”部分相关内容。</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2、不接受已在我中心同一学科复试不合格考生（含一志愿和调剂考生）的调剂申请，例如：在我中心机械学硕复试不合格考生，不接收其调剂至我中心机械专硕。</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3、我中心不接收专项计划和同等学力调剂考生。</w:t>
      </w:r>
    </w:p>
    <w:p>
      <w:pPr>
        <w:pStyle w:val="3"/>
        <w:keepNext w:val="0"/>
        <w:keepLines w:val="0"/>
        <w:widowControl/>
        <w:suppressLineNumbers w:val="0"/>
        <w:spacing w:before="0" w:beforeAutospacing="0" w:after="100" w:afterAutospacing="0" w:line="250" w:lineRule="atLeast"/>
        <w:ind w:left="0" w:right="500"/>
        <w:jc w:val="left"/>
        <w:rPr>
          <w:rFonts w:hint="eastAsia" w:ascii="宋体" w:hAnsi="宋体" w:eastAsia="宋体" w:cs="宋体"/>
          <w:color w:val="000000"/>
          <w:sz w:val="14"/>
          <w:szCs w:val="14"/>
        </w:rPr>
      </w:pPr>
    </w:p>
    <w:p>
      <w:pPr>
        <w:pStyle w:val="3"/>
        <w:keepNext w:val="0"/>
        <w:keepLines w:val="0"/>
        <w:widowControl/>
        <w:suppressLineNumbers w:val="0"/>
        <w:spacing w:before="0" w:beforeAutospacing="0" w:after="100" w:afterAutospacing="0" w:line="250" w:lineRule="atLeast"/>
        <w:ind w:left="0" w:right="500"/>
        <w:jc w:val="left"/>
        <w:rPr>
          <w:rFonts w:hint="eastAsia" w:ascii="宋体" w:hAnsi="宋体" w:eastAsia="宋体" w:cs="宋体"/>
          <w:color w:val="000000"/>
          <w:sz w:val="14"/>
          <w:szCs w:val="14"/>
        </w:rPr>
      </w:pPr>
      <w:r>
        <w:rPr>
          <w:rStyle w:val="6"/>
          <w:rFonts w:hint="eastAsia" w:ascii="微软雅黑" w:hAnsi="微软雅黑" w:eastAsia="微软雅黑" w:cs="微软雅黑"/>
          <w:i w:val="0"/>
          <w:iCs w:val="0"/>
          <w:caps w:val="0"/>
          <w:color w:val="000000"/>
          <w:spacing w:val="0"/>
          <w:sz w:val="16"/>
          <w:szCs w:val="16"/>
          <w:shd w:val="clear" w:fill="FFFFFF"/>
        </w:rPr>
        <w:t>四、调剂程序及要求</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1、所有调剂考生（凡变更了报考信息中报考单位、报考学院、报考专业、研究方向、报考学习方式、专项计划之一的均视为调剂），均须通过 “国家调剂网”申请调剂，未通过“国家调剂网”调剂的一律无效。</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2、中心在教育部“全国硕士生招生调剂服务系统”公布需调剂的专业、调剂缺额及分数和其他学术要求。每次开放调剂系统持续时间为12个小时。在此期间，我中心网上审核申请调剂考生的报考信息并择优挑选符合条件考生加入复试考生备选库，持续开放时间结束之前无法向考生发送复试通知，也不对考生申请调剂志愿进行解锁操作；我中心设定的考生志愿系统自动解锁时间为36小时，36小时后，考生未收到复试通知，系统自动解锁，考生可以重新填报其他调剂志愿；考生拒绝复试或待录取后，同时解锁考生志愿，不需要等待调剂志愿锁定时间到达。</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3、系统开放12小时后（如在12小时内未调剂够合格生源，将视情况适当延长开放时间），我中心开始确定符合调剂要求的考生名单，经研招办审核后，中心通过“国家调剂网”向考生发送复试通知并在我中心官网上公示调剂复试考生名单；对报考同一招生单位同一专业、初试科目完全相同的调剂考生，我中心将按考生初试成绩择优确定进入复试的调剂考生名单。</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4、调剂考生接到复试通知短信后，应在2小时内尽快确认接收复试通知，并按中心的复试安排参加复试，我校研究生招生信息网和我中心官方网站将及时公布和更新调剂考生复试名单。未在规定时间内确认接受复试通知的调剂考生视为自愿放弃复试资格。</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5、我校研招办将从4月6日14:00起，每隔2小时将已确认接受复试通知的调剂考生名单导入我校研究生报考服务系统，每天20:00后确认接受复试通知的考生名单将在次日早上8:30左右导入系统，</w:t>
      </w:r>
      <w:r>
        <w:rPr>
          <w:rFonts w:hint="eastAsia" w:ascii="微软雅黑" w:hAnsi="微软雅黑" w:eastAsia="微软雅黑" w:cs="微软雅黑"/>
          <w:i w:val="0"/>
          <w:iCs w:val="0"/>
          <w:caps w:val="0"/>
          <w:color w:val="000000"/>
          <w:spacing w:val="0"/>
          <w:sz w:val="12"/>
          <w:szCs w:val="12"/>
          <w:shd w:val="clear" w:fill="FFFFFF"/>
        </w:rPr>
        <w:t>名单成功导入系统后，调剂考生方可进行复试确认和缴纳复试费</w:t>
      </w:r>
      <w:r>
        <w:rPr>
          <w:rFonts w:hint="eastAsia" w:ascii="微软雅黑" w:hAnsi="微软雅黑" w:eastAsia="微软雅黑" w:cs="微软雅黑"/>
          <w:i w:val="0"/>
          <w:iCs w:val="0"/>
          <w:caps w:val="0"/>
          <w:color w:val="000000"/>
          <w:spacing w:val="0"/>
          <w:sz w:val="16"/>
          <w:szCs w:val="16"/>
          <w:shd w:val="clear" w:fill="FFFFFF"/>
        </w:rPr>
        <w:t>。确认复试通知的考生应做好复试准备，当天20:00前确认复试通知的考生应在确认复试通知后4小时内（当天20:00后确认复试通知的考生在次日8:30后）登录我校研究生报考服务系统提交复试材料电子版，并密切留意系统中复试材料的审核状态，如复试材料审核不通过被驳回，应根据系统反馈提示及时修改后重新上传。考生应保持手机畅通，随时接收培养单位的电话或短信通知，因手机号码错误、未接听电话或未及时查看短信而造成未能参加复试的，责任由考生本人承担。</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6、考生请与面试前30分钟到达候考场，进行核验身份证（原件）、复试通知单（系统打印）、签到、抽签（确定面试顺序）并提交《北京科技大学2023年研究生思想政治素质和品德鉴定表》（原件）。</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7、复试完成后，我中心根据复试结果和调剂招生名额择优确定待录取名单，并通过“国家调剂网”向复试合格且拟录取的考生发送“待录取”通知，收到“待录取”通知的考生须在2小时内确认接受“待录取”，逾期不确认接受“待录取”将视为考生自愿放弃“待录取”资格。</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8、考生接受“待录取”通知后，我中心将在研究生招生信息网上公布待录取调剂考生名单并公示10个工作日。</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9、我中心可能将视调剂生源情况多批次调剂（每次调剂开放时间不少于12小时），我中心将根据调剂复试批次，按调剂考生总成绩（初试总成绩+复试总成绩）分批次排名，分批次录取。</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10、通过“国家调剂网”确认接受我中心“待录取”通知的考生，我中心不再接受考生放弃我中心“待录取”资格的申请；通过“国家调剂网”确认接受了其他招生单位、或其他培养单位、或其他专业“待录取”通知的考生，视为自动放弃录取资格，我中心将按总成绩高低顺次录取该调剂专业下一位复试合格调剂考生。</w:t>
      </w:r>
    </w:p>
    <w:p>
      <w:pPr>
        <w:pStyle w:val="3"/>
        <w:keepNext w:val="0"/>
        <w:keepLines w:val="0"/>
        <w:widowControl/>
        <w:suppressLineNumbers w:val="0"/>
        <w:spacing w:before="0" w:beforeAutospacing="0" w:after="100" w:afterAutospacing="0" w:line="250" w:lineRule="atLeast"/>
        <w:ind w:left="0" w:right="500"/>
        <w:jc w:val="left"/>
        <w:rPr>
          <w:rFonts w:hint="eastAsia" w:ascii="宋体" w:hAnsi="宋体" w:eastAsia="宋体" w:cs="宋体"/>
          <w:color w:val="000000"/>
          <w:sz w:val="14"/>
          <w:szCs w:val="14"/>
        </w:rPr>
      </w:pPr>
    </w:p>
    <w:p>
      <w:pPr>
        <w:pStyle w:val="3"/>
        <w:keepNext w:val="0"/>
        <w:keepLines w:val="0"/>
        <w:widowControl/>
        <w:suppressLineNumbers w:val="0"/>
        <w:spacing w:before="0" w:beforeAutospacing="0" w:after="100" w:afterAutospacing="0" w:line="250" w:lineRule="atLeast"/>
        <w:ind w:left="0" w:right="500"/>
        <w:jc w:val="left"/>
        <w:rPr>
          <w:rFonts w:hint="eastAsia" w:ascii="宋体" w:hAnsi="宋体" w:eastAsia="宋体" w:cs="宋体"/>
          <w:color w:val="000000"/>
          <w:sz w:val="14"/>
          <w:szCs w:val="14"/>
        </w:rPr>
      </w:pPr>
      <w:r>
        <w:rPr>
          <w:rStyle w:val="6"/>
          <w:rFonts w:hint="eastAsia" w:ascii="微软雅黑" w:hAnsi="微软雅黑" w:eastAsia="微软雅黑" w:cs="微软雅黑"/>
          <w:i w:val="0"/>
          <w:iCs w:val="0"/>
          <w:caps w:val="0"/>
          <w:color w:val="000000"/>
          <w:spacing w:val="0"/>
          <w:sz w:val="16"/>
          <w:szCs w:val="16"/>
          <w:shd w:val="clear" w:fill="FFFFFF"/>
        </w:rPr>
        <w:t>五、调剂注意事项</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1、一志愿报考我校的考生如需调剂也必须通过教育部的“国家调剂网”进行，通过“国家调剂网”完成申请调剂、确认接收复试通知、确认接收待录取通知等相关程序。未通过“国家调剂网”的申请调剂志愿一律无效。</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2、为避免复试时间冲突，原则上考生每次应只填报我校一个调剂志愿。对于不按照研究方向区分招生名额的专业，考生如填报了同一培养单位该专业不同研究方向的，视为一个调剂志愿。</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3、我中心设定的调剂志愿锁定时间为36小时，但考生拒绝复试或待录取后，同时解锁考生志愿，不需要等待调剂志愿锁定时间到达。</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4、多次调剂复试时，考生每次均需缴纳复试费，因考生个人原因未参加复试的，复试费一律不退。</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5、收到复试通知的考生，务必关注我校研究生招生信息网及我中心官网公布的相关通知公告。</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6、我中心今年调剂考生复试均采取现场复试，申请调剂到我中心的外地考生应根据中心复试时间合理安排行程，提前到京备考。</w:t>
      </w:r>
    </w:p>
    <w:p>
      <w:pPr>
        <w:pStyle w:val="3"/>
        <w:keepNext w:val="0"/>
        <w:keepLines w:val="0"/>
        <w:widowControl/>
        <w:suppressLineNumbers w:val="0"/>
        <w:spacing w:before="0" w:beforeAutospacing="0" w:after="100" w:afterAutospacing="0" w:line="250" w:lineRule="atLeast"/>
        <w:ind w:left="0" w:right="500" w:firstLine="32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7、若考生在复试后拒绝接收拟录取通知，本年度再次申请调剂至我中心同一专业，我中心有权拒绝复试或录取。</w:t>
      </w:r>
    </w:p>
    <w:p>
      <w:pPr>
        <w:pStyle w:val="3"/>
        <w:keepNext w:val="0"/>
        <w:keepLines w:val="0"/>
        <w:widowControl/>
        <w:suppressLineNumbers w:val="0"/>
        <w:spacing w:before="0" w:beforeAutospacing="0" w:after="100" w:afterAutospacing="0" w:line="250" w:lineRule="atLeast"/>
        <w:ind w:left="0" w:right="500"/>
        <w:jc w:val="left"/>
        <w:rPr>
          <w:rFonts w:hint="eastAsia" w:ascii="宋体" w:hAnsi="宋体" w:eastAsia="宋体" w:cs="宋体"/>
          <w:color w:val="000000"/>
          <w:sz w:val="14"/>
          <w:szCs w:val="14"/>
        </w:rPr>
      </w:pPr>
    </w:p>
    <w:p>
      <w:pPr>
        <w:pStyle w:val="3"/>
        <w:keepNext w:val="0"/>
        <w:keepLines w:val="0"/>
        <w:widowControl/>
        <w:suppressLineNumbers w:val="0"/>
        <w:spacing w:before="0" w:beforeAutospacing="0" w:after="100" w:afterAutospacing="0" w:line="250" w:lineRule="atLeast"/>
        <w:ind w:left="0" w:right="500"/>
        <w:jc w:val="left"/>
        <w:rPr>
          <w:rFonts w:hint="eastAsia" w:ascii="宋体" w:hAnsi="宋体" w:eastAsia="宋体" w:cs="宋体"/>
          <w:color w:val="000000"/>
          <w:sz w:val="14"/>
          <w:szCs w:val="14"/>
        </w:rPr>
      </w:pPr>
      <w:r>
        <w:rPr>
          <w:rStyle w:val="6"/>
          <w:rFonts w:hint="eastAsia" w:ascii="微软雅黑" w:hAnsi="微软雅黑" w:eastAsia="微软雅黑" w:cs="微软雅黑"/>
          <w:i w:val="0"/>
          <w:iCs w:val="0"/>
          <w:caps w:val="0"/>
          <w:color w:val="000000"/>
          <w:spacing w:val="0"/>
          <w:sz w:val="16"/>
          <w:szCs w:val="16"/>
          <w:shd w:val="clear" w:fill="FFFFFF"/>
        </w:rPr>
        <w:t>六、调剂联系方式和官方网址</w:t>
      </w:r>
    </w:p>
    <w:p>
      <w:pPr>
        <w:pStyle w:val="3"/>
        <w:keepNext w:val="0"/>
        <w:keepLines w:val="0"/>
        <w:widowControl/>
        <w:suppressLineNumbers w:val="0"/>
        <w:spacing w:before="0" w:beforeAutospacing="0" w:after="100" w:afterAutospacing="0" w:line="250" w:lineRule="atLeast"/>
        <w:ind w:left="0" w:right="50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联系电话：010-62332239                       联系人：艾老师、王老师</w:t>
      </w:r>
    </w:p>
    <w:p>
      <w:pPr>
        <w:pStyle w:val="3"/>
        <w:keepNext w:val="0"/>
        <w:keepLines w:val="0"/>
        <w:widowControl/>
        <w:suppressLineNumbers w:val="0"/>
        <w:spacing w:before="0" w:beforeAutospacing="0" w:after="100" w:afterAutospacing="0" w:line="250" w:lineRule="atLeast"/>
        <w:ind w:left="0" w:right="500"/>
        <w:jc w:val="lef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联系邮箱：graduate@ncms.ustb.edu.cn          网  址：ncms.ustb.edu.cn</w:t>
      </w:r>
    </w:p>
    <w:p>
      <w:pPr>
        <w:pStyle w:val="3"/>
        <w:keepNext w:val="0"/>
        <w:keepLines w:val="0"/>
        <w:widowControl/>
        <w:suppressLineNumbers w:val="0"/>
        <w:spacing w:before="0" w:beforeAutospacing="0" w:after="100" w:afterAutospacing="0" w:line="250" w:lineRule="atLeast"/>
        <w:ind w:left="0" w:right="500"/>
        <w:jc w:val="righ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     </w:t>
      </w:r>
    </w:p>
    <w:p>
      <w:pPr>
        <w:pStyle w:val="3"/>
        <w:keepNext w:val="0"/>
        <w:keepLines w:val="0"/>
        <w:widowControl/>
        <w:suppressLineNumbers w:val="0"/>
        <w:spacing w:before="0" w:beforeAutospacing="0" w:after="100" w:afterAutospacing="0" w:line="250" w:lineRule="atLeast"/>
        <w:ind w:left="0" w:right="500"/>
        <w:jc w:val="righ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                       </w:t>
      </w:r>
    </w:p>
    <w:p>
      <w:pPr>
        <w:pStyle w:val="3"/>
        <w:keepNext w:val="0"/>
        <w:keepLines w:val="0"/>
        <w:widowControl/>
        <w:suppressLineNumbers w:val="0"/>
        <w:spacing w:before="0" w:beforeAutospacing="0" w:after="100" w:afterAutospacing="0" w:line="250" w:lineRule="atLeast"/>
        <w:ind w:left="0" w:right="500"/>
        <w:jc w:val="righ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北京科技大学</w:t>
      </w:r>
    </w:p>
    <w:p>
      <w:pPr>
        <w:pStyle w:val="3"/>
        <w:keepNext w:val="0"/>
        <w:keepLines w:val="0"/>
        <w:widowControl/>
        <w:suppressLineNumbers w:val="0"/>
        <w:spacing w:before="0" w:beforeAutospacing="0" w:after="100" w:afterAutospacing="0" w:line="250" w:lineRule="atLeast"/>
        <w:ind w:left="0" w:right="500"/>
        <w:jc w:val="righ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国家材料服役安全科学中心</w:t>
      </w:r>
    </w:p>
    <w:p>
      <w:pPr>
        <w:pStyle w:val="3"/>
        <w:keepNext w:val="0"/>
        <w:keepLines w:val="0"/>
        <w:widowControl/>
        <w:suppressLineNumbers w:val="0"/>
        <w:spacing w:before="0" w:beforeAutospacing="0" w:after="100" w:afterAutospacing="0" w:line="250" w:lineRule="atLeast"/>
        <w:ind w:left="0" w:right="500"/>
        <w:jc w:val="right"/>
        <w:rPr>
          <w:rFonts w:hint="eastAsia" w:ascii="宋体" w:hAnsi="宋体" w:eastAsia="宋体" w:cs="宋体"/>
          <w:color w:val="000000"/>
          <w:sz w:val="14"/>
          <w:szCs w:val="14"/>
        </w:rPr>
      </w:pPr>
      <w:r>
        <w:rPr>
          <w:rFonts w:hint="eastAsia" w:ascii="微软雅黑" w:hAnsi="微软雅黑" w:eastAsia="微软雅黑" w:cs="微软雅黑"/>
          <w:i w:val="0"/>
          <w:iCs w:val="0"/>
          <w:caps w:val="0"/>
          <w:color w:val="000000"/>
          <w:spacing w:val="0"/>
          <w:sz w:val="16"/>
          <w:szCs w:val="16"/>
          <w:shd w:val="clear" w:fill="FFFFFF"/>
        </w:rPr>
        <w:t>                                  2023年4月3日</w:t>
      </w:r>
    </w:p>
    <w:p>
      <w:pPr>
        <w:pStyle w:val="3"/>
        <w:keepNext w:val="0"/>
        <w:keepLines w:val="0"/>
        <w:widowControl/>
        <w:suppressLineNumbers w:val="0"/>
        <w:spacing w:before="0" w:beforeAutospacing="0" w:after="100" w:afterAutospacing="0" w:line="250" w:lineRule="atLeast"/>
        <w:ind w:left="0" w:right="500"/>
        <w:jc w:val="left"/>
        <w:rPr>
          <w:rFonts w:hint="eastAsia" w:ascii="宋体" w:hAnsi="宋体" w:eastAsia="宋体" w:cs="宋体"/>
          <w:color w:val="000000"/>
          <w:sz w:val="14"/>
          <w:szCs w:val="14"/>
        </w:rPr>
      </w:pPr>
    </w:p>
    <w:p>
      <w:pPr>
        <w:keepNext w:val="0"/>
        <w:keepLines w:val="0"/>
        <w:widowControl/>
        <w:suppressLineNumbers w:val="0"/>
        <w:pBdr>
          <w:top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FFFFFF"/>
          <w:spacing w:val="0"/>
          <w:sz w:val="12"/>
          <w:szCs w:val="1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B212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3111</Words>
  <Characters>3318</Characters>
  <Lines>0</Lines>
  <Paragraphs>0</Paragraphs>
  <TotalTime>0</TotalTime>
  <ScaleCrop>false</ScaleCrop>
  <LinksUpToDate>false</LinksUpToDate>
  <CharactersWithSpaces>3424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2023-04-15T07:17:57Z</dcterms:created>
  <dc:creator>Administrator</dc:creator>
  <cp:lastModifiedBy>王英</cp:lastModifiedBy>
  <dcterms:modified xsi:type="dcterms:W3CDTF">2023-04-15T07:18:03Z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56534C215D5D4452B0AF18B75F7E46EF</vt:lpwstr>
  </property>
</Properties>
</file>