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center"/>
        <w:rPr>
          <w:rFonts w:ascii="微软雅黑" w:hAnsi="微软雅黑" w:eastAsia="微软雅黑" w:cs="微软雅黑"/>
          <w:b/>
          <w:bCs/>
          <w:color w:val="253F9C"/>
          <w:sz w:val="20"/>
          <w:szCs w:val="20"/>
        </w:rPr>
      </w:pPr>
      <w:bookmarkStart w:id="0" w:name="_GoBack"/>
      <w:r>
        <w:rPr>
          <w:rFonts w:hint="eastAsia" w:ascii="微软雅黑" w:hAnsi="微软雅黑" w:eastAsia="微软雅黑" w:cs="微软雅黑"/>
          <w:b/>
          <w:bCs/>
          <w:color w:val="253F9C"/>
          <w:sz w:val="20"/>
          <w:szCs w:val="20"/>
          <w:bdr w:val="none" w:color="auto" w:sz="0" w:space="0"/>
        </w:rPr>
        <w:t>数理学院2023年硕士研究生调剂工作方案</w:t>
      </w:r>
    </w:p>
    <w:bookmarkEnd w:id="0"/>
    <w:p>
      <w:pPr>
        <w:keepNext w:val="0"/>
        <w:keepLines w:val="0"/>
        <w:widowControl/>
        <w:suppressLineNumbers w:val="0"/>
        <w:pBdr>
          <w:top w:val="none" w:color="auto" w:sz="0" w:space="0"/>
          <w:left w:val="none" w:color="auto" w:sz="0" w:space="0"/>
          <w:bottom w:val="single" w:color="D88001" w:sz="4" w:space="0"/>
          <w:right w:val="none" w:color="auto" w:sz="0" w:space="0"/>
        </w:pBdr>
        <w:spacing w:before="10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kern w:val="0"/>
          <w:sz w:val="12"/>
          <w:szCs w:val="12"/>
          <w:bdr w:val="none" w:color="auto" w:sz="0" w:space="0"/>
          <w:lang w:val="en-US" w:eastAsia="zh-CN" w:bidi="ar"/>
        </w:rPr>
        <w:t>作者：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jc w:val="center"/>
        <w:rPr>
          <w:rFonts w:hint="eastAsia" w:ascii="微软雅黑" w:hAnsi="微软雅黑" w:eastAsia="微软雅黑" w:cs="微软雅黑"/>
          <w:sz w:val="12"/>
          <w:szCs w:val="12"/>
        </w:rPr>
      </w:pPr>
      <w:r>
        <w:rPr>
          <w:rFonts w:hint="eastAsia" w:ascii="微软雅黑" w:hAnsi="微软雅黑" w:eastAsia="微软雅黑" w:cs="微软雅黑"/>
          <w:color w:val="333333"/>
          <w:sz w:val="12"/>
          <w:szCs w:val="12"/>
          <w:u w:val="none"/>
          <w:bdr w:val="none" w:color="auto" w:sz="0" w:space="0"/>
        </w:rPr>
        <w:fldChar w:fldCharType="begin"/>
      </w:r>
      <w:r>
        <w:rPr>
          <w:rFonts w:hint="eastAsia" w:ascii="微软雅黑" w:hAnsi="微软雅黑" w:eastAsia="微软雅黑" w:cs="微软雅黑"/>
          <w:color w:val="333333"/>
          <w:sz w:val="12"/>
          <w:szCs w:val="12"/>
          <w:u w:val="none"/>
          <w:bdr w:val="none" w:color="auto" w:sz="0" w:space="0"/>
        </w:rPr>
        <w:instrText xml:space="preserve"> HYPERLINK "mailto:" </w:instrText>
      </w:r>
      <w:r>
        <w:rPr>
          <w:rFonts w:hint="eastAsia" w:ascii="微软雅黑" w:hAnsi="微软雅黑" w:eastAsia="微软雅黑" w:cs="微软雅黑"/>
          <w:color w:val="333333"/>
          <w:sz w:val="12"/>
          <w:szCs w:val="12"/>
          <w:u w:val="none"/>
          <w:bdr w:val="none" w:color="auto" w:sz="0" w:space="0"/>
        </w:rPr>
        <w:fldChar w:fldCharType="separate"/>
      </w:r>
      <w:r>
        <w:rPr>
          <w:rStyle w:val="6"/>
          <w:rFonts w:hint="eastAsia" w:ascii="微软雅黑" w:hAnsi="微软雅黑" w:eastAsia="微软雅黑" w:cs="微软雅黑"/>
          <w:color w:val="333333"/>
          <w:sz w:val="12"/>
          <w:szCs w:val="12"/>
          <w:u w:val="none"/>
          <w:bdr w:val="none" w:color="auto" w:sz="0" w:space="0"/>
        </w:rPr>
        <w:t>数理学院</w:t>
      </w:r>
      <w:r>
        <w:rPr>
          <w:rFonts w:hint="eastAsia" w:ascii="微软雅黑" w:hAnsi="微软雅黑" w:eastAsia="微软雅黑" w:cs="微软雅黑"/>
          <w:color w:val="333333"/>
          <w:sz w:val="12"/>
          <w:szCs w:val="12"/>
          <w:u w:val="none"/>
          <w:bdr w:val="none" w:color="auto" w:sz="0" w:space="0"/>
        </w:rPr>
        <w:fldChar w:fldCharType="end"/>
      </w:r>
    </w:p>
    <w:p>
      <w:pPr>
        <w:keepNext w:val="0"/>
        <w:keepLines w:val="0"/>
        <w:widowControl/>
        <w:suppressLineNumbers w:val="0"/>
        <w:spacing w:before="10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微软雅黑" w:hAnsi="微软雅黑" w:eastAsia="微软雅黑" w:cs="微软雅黑"/>
          <w:kern w:val="0"/>
          <w:sz w:val="12"/>
          <w:szCs w:val="12"/>
          <w:bdr w:val="none" w:color="auto" w:sz="0" w:space="0"/>
          <w:lang w:val="en-US" w:eastAsia="zh-CN" w:bidi="ar"/>
        </w:rPr>
        <w:t>来源：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jc w:val="center"/>
        <w:rPr>
          <w:rFonts w:hint="eastAsia" w:ascii="微软雅黑" w:hAnsi="微软雅黑" w:eastAsia="微软雅黑" w:cs="微软雅黑"/>
          <w:sz w:val="12"/>
          <w:szCs w:val="12"/>
        </w:rPr>
      </w:pPr>
      <w:r>
        <w:rPr>
          <w:rFonts w:hint="eastAsia" w:ascii="微软雅黑" w:hAnsi="微软雅黑" w:eastAsia="微软雅黑" w:cs="微软雅黑"/>
          <w:color w:val="333333"/>
          <w:sz w:val="12"/>
          <w:szCs w:val="12"/>
          <w:u w:val="none"/>
          <w:bdr w:val="none" w:color="auto" w:sz="0" w:space="0"/>
        </w:rPr>
        <w:fldChar w:fldCharType="begin"/>
      </w:r>
      <w:r>
        <w:rPr>
          <w:rFonts w:hint="eastAsia" w:ascii="微软雅黑" w:hAnsi="微软雅黑" w:eastAsia="微软雅黑" w:cs="微软雅黑"/>
          <w:color w:val="333333"/>
          <w:sz w:val="12"/>
          <w:szCs w:val="12"/>
          <w:u w:val="none"/>
          <w:bdr w:val="none" w:color="auto" w:sz="0" w:space="0"/>
        </w:rPr>
        <w:instrText xml:space="preserve"> HYPERLINK "http://shuli.ustb.edu.cn/tongzhigonggao/2023-04-03/http:" \t "http://shuli.ustb.edu.cn/tongzhigonggao/2023-04-03/_blank" </w:instrText>
      </w:r>
      <w:r>
        <w:rPr>
          <w:rFonts w:hint="eastAsia" w:ascii="微软雅黑" w:hAnsi="微软雅黑" w:eastAsia="微软雅黑" w:cs="微软雅黑"/>
          <w:color w:val="333333"/>
          <w:sz w:val="12"/>
          <w:szCs w:val="12"/>
          <w:u w:val="none"/>
          <w:bdr w:val="none" w:color="auto" w:sz="0" w:space="0"/>
        </w:rPr>
        <w:fldChar w:fldCharType="separate"/>
      </w:r>
      <w:r>
        <w:rPr>
          <w:rStyle w:val="6"/>
          <w:rFonts w:hint="eastAsia" w:ascii="微软雅黑" w:hAnsi="微软雅黑" w:eastAsia="微软雅黑" w:cs="微软雅黑"/>
          <w:color w:val="333333"/>
          <w:sz w:val="12"/>
          <w:szCs w:val="12"/>
          <w:u w:val="none"/>
          <w:bdr w:val="none" w:color="auto" w:sz="0" w:space="0"/>
        </w:rPr>
        <w:t>本站原创</w:t>
      </w:r>
      <w:r>
        <w:rPr>
          <w:rFonts w:hint="eastAsia" w:ascii="微软雅黑" w:hAnsi="微软雅黑" w:eastAsia="微软雅黑" w:cs="微软雅黑"/>
          <w:color w:val="333333"/>
          <w:sz w:val="12"/>
          <w:szCs w:val="12"/>
          <w:u w:val="none"/>
          <w:bdr w:val="none" w:color="auto" w:sz="0" w:space="0"/>
        </w:rPr>
        <w:fldChar w:fldCharType="end"/>
      </w:r>
    </w:p>
    <w:p>
      <w:pPr>
        <w:keepNext w:val="0"/>
        <w:keepLines w:val="0"/>
        <w:widowControl/>
        <w:suppressLineNumbers w:val="0"/>
        <w:spacing w:before="10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微软雅黑" w:hAnsi="微软雅黑" w:eastAsia="微软雅黑" w:cs="微软雅黑"/>
          <w:kern w:val="0"/>
          <w:sz w:val="12"/>
          <w:szCs w:val="12"/>
          <w:bdr w:val="none" w:color="auto" w:sz="0" w:space="0"/>
          <w:lang w:val="en-US" w:eastAsia="zh-CN" w:bidi="ar"/>
        </w:rPr>
        <w:t>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jc w:val="center"/>
        <w:rPr>
          <w:rFonts w:hint="eastAsia" w:ascii="微软雅黑" w:hAnsi="微软雅黑" w:eastAsia="微软雅黑" w:cs="微软雅黑"/>
          <w:sz w:val="12"/>
          <w:szCs w:val="12"/>
        </w:rPr>
      </w:pPr>
      <w:r>
        <w:rPr>
          <w:rFonts w:hint="eastAsia" w:ascii="微软雅黑" w:hAnsi="微软雅黑" w:eastAsia="微软雅黑" w:cs="微软雅黑"/>
          <w:sz w:val="12"/>
          <w:szCs w:val="12"/>
          <w:bdr w:val="none" w:color="auto" w:sz="0" w:space="0"/>
        </w:rPr>
        <w:t>2023-04-03 10:58:08</w:t>
      </w:r>
    </w:p>
    <w:p>
      <w:pPr>
        <w:keepNext w:val="0"/>
        <w:keepLines w:val="0"/>
        <w:widowControl/>
        <w:suppressLineNumbers w:val="0"/>
        <w:spacing w:before="100" w:beforeAutospacing="0" w:after="0" w:afterAutospacing="0"/>
        <w:ind w:left="0" w:right="0"/>
        <w:jc w:val="left"/>
      </w:pPr>
      <w:r>
        <w:rPr>
          <w:rFonts w:hint="eastAsia" w:ascii="微软雅黑" w:hAnsi="微软雅黑" w:eastAsia="微软雅黑" w:cs="微软雅黑"/>
          <w:kern w:val="0"/>
          <w:sz w:val="24"/>
          <w:szCs w:val="24"/>
          <w:bdr w:val="none" w:color="auto" w:sz="0" w:space="0"/>
          <w:lang w:val="en-US" w:eastAsia="zh-CN" w:bidi="ar"/>
        </w:rPr>
        <w:t> </w:t>
      </w:r>
      <w:r>
        <w:rPr>
          <w:rFonts w:hint="eastAsia" w:ascii="微软雅黑" w:hAnsi="微软雅黑" w:eastAsia="微软雅黑" w:cs="微软雅黑"/>
          <w:kern w:val="0"/>
          <w:sz w:val="12"/>
          <w:szCs w:val="12"/>
          <w:bdr w:val="none" w:color="auto" w:sz="0" w:space="0"/>
          <w:lang w:val="en-US" w:eastAsia="zh-CN" w:bidi="ar"/>
        </w:rPr>
        <w:t>浏览次数：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jc w:val="center"/>
        <w:rPr>
          <w:rFonts w:hint="eastAsia" w:ascii="微软雅黑" w:hAnsi="微软雅黑" w:eastAsia="微软雅黑" w:cs="微软雅黑"/>
          <w:sz w:val="12"/>
          <w:szCs w:val="12"/>
        </w:rPr>
      </w:pPr>
      <w:r>
        <w:rPr>
          <w:rFonts w:hint="eastAsia" w:ascii="微软雅黑" w:hAnsi="微软雅黑" w:eastAsia="微软雅黑" w:cs="微软雅黑"/>
          <w:sz w:val="12"/>
          <w:szCs w:val="12"/>
          <w:bdr w:val="none" w:color="auto" w:sz="0" w:space="0"/>
        </w:rPr>
        <w:t>4947</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我院2023年硕士研究生网上调剂工作将于4月6日零点后正式开始，收到并确认接受“国家调剂网”复试通知的考生应按通知要求进行提交复试审核材料、缴纳复试费、参加数理学院培养单位组织的正式复试，现将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Style w:val="5"/>
          <w:rFonts w:hint="eastAsia" w:ascii="微软雅黑" w:hAnsi="微软雅黑" w:eastAsia="微软雅黑" w:cs="微软雅黑"/>
          <w:i w:val="0"/>
          <w:iCs w:val="0"/>
          <w:caps w:val="0"/>
          <w:color w:val="5D5D5D"/>
          <w:spacing w:val="0"/>
          <w:sz w:val="14"/>
          <w:szCs w:val="14"/>
          <w:bdr w:val="none" w:color="auto" w:sz="0" w:space="0"/>
          <w:shd w:val="clear" w:fill="FFFFFF"/>
        </w:rPr>
        <w:t>一、复试准备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拟调剂我院相关调剂专业的考生应提前登录我校研究生招生信息网查看《北京科技大学2023年硕士研究生复试要求及注意事项》，做好复试前准备；确认接受复试通知的考生应在考生报考信息导入我校系统后，在规定时间内及时</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"https://yjsy.ustb.edu.cn/ksxt/logon" \t "http://shuli.ustb.edu.cn/tongzhigonggao/2023-04-03/_self"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0070C0"/>
          <w:spacing w:val="0"/>
          <w:sz w:val="14"/>
          <w:szCs w:val="14"/>
          <w:u w:val="none"/>
          <w:bdr w:val="none" w:color="auto" w:sz="0" w:space="0"/>
          <w:shd w:val="clear" w:fill="FFFFFF"/>
        </w:rPr>
        <w:t>登录我校研究生报考服务系统</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微软雅黑" w:hAnsi="微软雅黑" w:eastAsia="微软雅黑" w:cs="微软雅黑"/>
          <w:i w:val="0"/>
          <w:iCs w:val="0"/>
          <w:caps w:val="0"/>
          <w:color w:val="5D5D5D"/>
          <w:spacing w:val="0"/>
          <w:sz w:val="14"/>
          <w:szCs w:val="14"/>
          <w:bdr w:val="none" w:color="auto" w:sz="0" w:space="0"/>
          <w:shd w:val="clear" w:fill="FFFFFF"/>
        </w:rPr>
        <w:t>提交复试资格审查材料和缴纳复试费100元人民币，所需提交的审核材料（电子版）可下载《北京科技大学2023年硕士研究生复试要求及注意事项》的附件1查看，具体以系统提示为准。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Style w:val="5"/>
          <w:rFonts w:hint="eastAsia" w:ascii="微软雅黑" w:hAnsi="微软雅黑" w:eastAsia="微软雅黑" w:cs="微软雅黑"/>
          <w:i w:val="0"/>
          <w:iCs w:val="0"/>
          <w:caps w:val="0"/>
          <w:color w:val="5D5D5D"/>
          <w:spacing w:val="0"/>
          <w:sz w:val="14"/>
          <w:szCs w:val="14"/>
          <w:bdr w:val="none" w:color="auto" w:sz="0" w:space="0"/>
          <w:shd w:val="clear" w:fill="FFFFFF"/>
        </w:rPr>
        <w:t>二、接收调剂专业、调剂名额及要求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center"/>
        <w:rPr>
          <w:rFonts w:hint="eastAsia" w:ascii="微软雅黑" w:hAnsi="微软雅黑" w:eastAsia="微软雅黑" w:cs="微软雅黑"/>
          <w:i w:val="0"/>
          <w:iCs w:val="0"/>
          <w:caps w:val="0"/>
          <w:color w:val="5D5D5D"/>
          <w:spacing w:val="0"/>
          <w:sz w:val="14"/>
          <w:szCs w:val="14"/>
        </w:rPr>
      </w:pPr>
      <w:r>
        <w:rPr>
          <w:rStyle w:val="5"/>
          <w:rFonts w:hint="eastAsia" w:ascii="微软雅黑" w:hAnsi="微软雅黑" w:eastAsia="微软雅黑" w:cs="微软雅黑"/>
          <w:i w:val="0"/>
          <w:iCs w:val="0"/>
          <w:caps w:val="0"/>
          <w:color w:val="5D5D5D"/>
          <w:spacing w:val="0"/>
          <w:sz w:val="14"/>
          <w:szCs w:val="14"/>
          <w:bdr w:val="none" w:color="auto" w:sz="0" w:space="0"/>
          <w:shd w:val="clear" w:fill="FFFFFF"/>
        </w:rPr>
        <w:drawing>
          <wp:inline distT="0" distB="0" distL="114300" distR="114300">
            <wp:extent cx="7620000" cy="2695575"/>
            <wp:effectExtent l="0" t="0" r="0" b="9525"/>
            <wp:docPr id="1" name="图片 1" descr="98a52bd88ba178e2efa054a0fc0072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8a52bd88ba178e2efa054a0fc007273.png"/>
                    <pic:cNvPicPr>
                      <a:picLocks noChangeAspect="1"/>
                    </pic:cNvPicPr>
                  </pic:nvPicPr>
                  <pic:blipFill>
                    <a:blip r:embed="rId4"/>
                    <a:stretch>
                      <a:fillRect/>
                    </a:stretch>
                  </pic:blipFill>
                  <pic:spPr>
                    <a:xfrm>
                      <a:off x="0" y="0"/>
                      <a:ext cx="7620000" cy="26955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Style w:val="5"/>
          <w:rFonts w:hint="eastAsia" w:ascii="微软雅黑" w:hAnsi="微软雅黑" w:eastAsia="微软雅黑" w:cs="微软雅黑"/>
          <w:i w:val="0"/>
          <w:iCs w:val="0"/>
          <w:caps w:val="0"/>
          <w:color w:val="5D5D5D"/>
          <w:spacing w:val="0"/>
          <w:sz w:val="14"/>
          <w:szCs w:val="14"/>
          <w:bdr w:val="none" w:color="auto" w:sz="0" w:space="0"/>
          <w:shd w:val="clear" w:fill="FFFFFF"/>
        </w:rPr>
        <w:t>三、调剂基本原则与政策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1、请登录我校研究生招生信息网查看《北京科技大学2023年硕士研究生招生复试与录取工作方案》中“调剂工作”部分相关内容。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2、我校非全日制各调剂专业仅调剂接收定向就业考生，非定向就业考生（含全日制和非全日制）申请调剂到我校非全日制专业时，应主动联系申请调剂培养单位，提交《</w:t>
      </w:r>
      <w:r>
        <w:rPr>
          <w:rFonts w:hint="eastAsia" w:ascii="微软雅黑" w:hAnsi="微软雅黑" w:eastAsia="微软雅黑" w:cs="微软雅黑"/>
          <w:i w:val="0"/>
          <w:iCs w:val="0"/>
          <w:caps w:val="0"/>
          <w:color w:val="0070C0"/>
          <w:spacing w:val="0"/>
          <w:sz w:val="14"/>
          <w:szCs w:val="14"/>
          <w:u w:val="single"/>
          <w:bdr w:val="none" w:color="auto" w:sz="0" w:space="0"/>
          <w:shd w:val="clear" w:fill="FFFFFF"/>
        </w:rPr>
        <w:fldChar w:fldCharType="begin"/>
      </w:r>
      <w:r>
        <w:rPr>
          <w:rFonts w:hint="eastAsia" w:ascii="微软雅黑" w:hAnsi="微软雅黑" w:eastAsia="微软雅黑" w:cs="微软雅黑"/>
          <w:i w:val="0"/>
          <w:iCs w:val="0"/>
          <w:caps w:val="0"/>
          <w:color w:val="0070C0"/>
          <w:spacing w:val="0"/>
          <w:sz w:val="14"/>
          <w:szCs w:val="14"/>
          <w:u w:val="single"/>
          <w:bdr w:val="none" w:color="auto" w:sz="0" w:space="0"/>
          <w:shd w:val="clear" w:fill="FFFFFF"/>
        </w:rPr>
        <w:instrText xml:space="preserve"> HYPERLINK "https://yzxc.ustb.edu.cn/cyxz/8e7fc43293c04fb59e4adc406f370b8d.htm" </w:instrText>
      </w:r>
      <w:r>
        <w:rPr>
          <w:rFonts w:hint="eastAsia" w:ascii="微软雅黑" w:hAnsi="微软雅黑" w:eastAsia="微软雅黑" w:cs="微软雅黑"/>
          <w:i w:val="0"/>
          <w:iCs w:val="0"/>
          <w:caps w:val="0"/>
          <w:color w:val="0070C0"/>
          <w:spacing w:val="0"/>
          <w:sz w:val="14"/>
          <w:szCs w:val="14"/>
          <w:u w:val="single"/>
          <w:bdr w:val="none" w:color="auto" w:sz="0" w:space="0"/>
          <w:shd w:val="clear" w:fill="FFFFFF"/>
        </w:rPr>
        <w:fldChar w:fldCharType="separate"/>
      </w:r>
      <w:r>
        <w:rPr>
          <w:rStyle w:val="6"/>
          <w:rFonts w:hint="eastAsia" w:ascii="微软雅黑" w:hAnsi="微软雅黑" w:eastAsia="微软雅黑" w:cs="微软雅黑"/>
          <w:i w:val="0"/>
          <w:iCs w:val="0"/>
          <w:caps w:val="0"/>
          <w:color w:val="0070C0"/>
          <w:spacing w:val="0"/>
          <w:sz w:val="14"/>
          <w:szCs w:val="14"/>
          <w:u w:val="single"/>
          <w:bdr w:val="none" w:color="auto" w:sz="0" w:space="0"/>
          <w:shd w:val="clear" w:fill="FFFFFF"/>
        </w:rPr>
        <w:t>北京科技大学硕士研究生报考类别修改申请（非定向转定向）</w:t>
      </w:r>
      <w:r>
        <w:rPr>
          <w:rFonts w:hint="eastAsia" w:ascii="微软雅黑" w:hAnsi="微软雅黑" w:eastAsia="微软雅黑" w:cs="微软雅黑"/>
          <w:i w:val="0"/>
          <w:iCs w:val="0"/>
          <w:caps w:val="0"/>
          <w:color w:val="0070C0"/>
          <w:spacing w:val="0"/>
          <w:sz w:val="14"/>
          <w:szCs w:val="14"/>
          <w:u w:val="single"/>
          <w:bdr w:val="none" w:color="auto" w:sz="0" w:space="0"/>
          <w:shd w:val="clear" w:fill="FFFFFF"/>
        </w:rPr>
        <w:fldChar w:fldCharType="end"/>
      </w:r>
      <w:r>
        <w:rPr>
          <w:rFonts w:hint="eastAsia" w:ascii="微软雅黑" w:hAnsi="微软雅黑" w:eastAsia="微软雅黑" w:cs="微软雅黑"/>
          <w:i w:val="0"/>
          <w:iCs w:val="0"/>
          <w:caps w:val="0"/>
          <w:color w:val="5D5D5D"/>
          <w:spacing w:val="0"/>
          <w:sz w:val="14"/>
          <w:szCs w:val="14"/>
          <w:bdr w:val="none" w:color="auto" w:sz="0" w:space="0"/>
          <w:shd w:val="clear" w:fill="FFFFFF"/>
        </w:rPr>
        <w:t>》和定向就业相关证明材料。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说明：非全日制研究生属于非脱产学习，我校仅提供高等教育服务，不享受奖助学金，学习期间的住宿、工资待遇、医疗费用及社会保险等，考生自行解决；全日制非定向就业考生的档案在录取后应调入学校，定向就业考生（不含少民骨干计划非在职考生）的档案录取后无需调入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3、不接受已在本培养单位本专业复试不合格考生（含一志愿和调剂考生）的调剂申请。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4、不接收专项计划和同等学力调剂考生。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Style w:val="5"/>
          <w:rFonts w:hint="eastAsia" w:ascii="微软雅黑" w:hAnsi="微软雅黑" w:eastAsia="微软雅黑" w:cs="微软雅黑"/>
          <w:i w:val="0"/>
          <w:iCs w:val="0"/>
          <w:caps w:val="0"/>
          <w:color w:val="5D5D5D"/>
          <w:spacing w:val="0"/>
          <w:sz w:val="14"/>
          <w:szCs w:val="14"/>
          <w:bdr w:val="none" w:color="auto" w:sz="0" w:space="0"/>
          <w:shd w:val="clear" w:fill="FFFFFF"/>
        </w:rPr>
        <w:t>四、调剂程序及要求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1、所有调剂考生（凡变更了报考信息中报考单位、报考学院、报考专业、研究方向、报考学习方式、专项计划之一的均视为调剂），均须通过“国家调剂网”申请调剂，未通过“国家调剂网”调剂的一律无效。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2、学院在教育部“全国硕士生招生调剂服务系统”公布需调剂的专业、调剂缺额及分数和其他学术要求。每次开放调剂系统持续时间为</w:t>
      </w:r>
      <w:r>
        <w:rPr>
          <w:rFonts w:hint="eastAsia" w:ascii="微软雅黑" w:hAnsi="微软雅黑" w:eastAsia="微软雅黑" w:cs="微软雅黑"/>
          <w:i w:val="0"/>
          <w:iCs w:val="0"/>
          <w:caps w:val="0"/>
          <w:color w:val="FF0000"/>
          <w:spacing w:val="0"/>
          <w:sz w:val="14"/>
          <w:szCs w:val="14"/>
          <w:bdr w:val="none" w:color="auto" w:sz="0" w:space="0"/>
          <w:shd w:val="clear" w:fill="FFFFFF"/>
        </w:rPr>
        <w:t>12个小时</w:t>
      </w:r>
      <w:r>
        <w:rPr>
          <w:rFonts w:hint="eastAsia" w:ascii="微软雅黑" w:hAnsi="微软雅黑" w:eastAsia="微软雅黑" w:cs="微软雅黑"/>
          <w:i w:val="0"/>
          <w:iCs w:val="0"/>
          <w:caps w:val="0"/>
          <w:color w:val="5D5D5D"/>
          <w:spacing w:val="0"/>
          <w:sz w:val="14"/>
          <w:szCs w:val="14"/>
          <w:bdr w:val="none" w:color="auto" w:sz="0" w:space="0"/>
          <w:shd w:val="clear" w:fill="FFFFFF"/>
        </w:rPr>
        <w:t>。在此期间，培养单位网上审核申请调剂考生的报考信息并择优挑选符合条件考生加入复试考生备选库，持续开放时间结束之前无法向考生发送复试通知，也不对考生申请调剂志愿进行解锁操作；我院设定的考生志愿系统自动解锁时间为36小时，36小时后，考生未收到复试通知，系统自动解锁，考生可以重新填报其他调剂志愿；考生拒绝复试或待录取后，同时解锁考生志愿，不需要等待调剂志愿锁定时间到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3、系统开放12小时后（如在12小时内未调剂够合格生源，将视情况适当延长开放时间），我培养单位开始确定符合调剂要求的考生名单，经研招办审核后，培养单位通过“国家调剂网”向考生发送复试通知并在培养单位官网上公示调剂复试考生名单；对报考同一招生单位同一专业、初试科目完全相同的调剂考生，培养单位将按考生初试成绩择优确定进入复试的调剂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4、调剂考生接到复试通知短信后，应在</w:t>
      </w:r>
      <w:r>
        <w:rPr>
          <w:rFonts w:hint="eastAsia" w:ascii="微软雅黑" w:hAnsi="微软雅黑" w:eastAsia="微软雅黑" w:cs="微软雅黑"/>
          <w:i w:val="0"/>
          <w:iCs w:val="0"/>
          <w:caps w:val="0"/>
          <w:color w:val="FF0000"/>
          <w:spacing w:val="0"/>
          <w:sz w:val="14"/>
          <w:szCs w:val="14"/>
          <w:bdr w:val="none" w:color="auto" w:sz="0" w:space="0"/>
          <w:shd w:val="clear" w:fill="FFFFFF"/>
        </w:rPr>
        <w:t>2小时内</w:t>
      </w:r>
      <w:r>
        <w:rPr>
          <w:rFonts w:hint="eastAsia" w:ascii="微软雅黑" w:hAnsi="微软雅黑" w:eastAsia="微软雅黑" w:cs="微软雅黑"/>
          <w:i w:val="0"/>
          <w:iCs w:val="0"/>
          <w:caps w:val="0"/>
          <w:color w:val="5D5D5D"/>
          <w:spacing w:val="0"/>
          <w:sz w:val="14"/>
          <w:szCs w:val="14"/>
          <w:bdr w:val="none" w:color="auto" w:sz="0" w:space="0"/>
          <w:shd w:val="clear" w:fill="FFFFFF"/>
        </w:rPr>
        <w:t>尽快确认接收复试通知，并按培养单位的复试安排参加复试，我校研究生招生信息网和各培养单位官方网站将及时公布和更新调剂考生复试名单。未在规定时间内确认接受复试通知的调剂考生视为自愿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5、我校研招办将从4月6日14:00起，每隔2小时将已确认接受复试通知的调剂考生名单导入我校研究生报考服务系统，每天20:00后确认接受复试通知的考生名单将在次日早上8:30左右导入系统，名单成功导入系统后，调剂考生方可进行复试确认和缴纳复试费。确认复试通知的考生应做好复试准备，当天20:00前确认复试通知的考生应在确认复试通知后4小时内（当天20:00后确认复试通知的考生在次日8:30后）登录我校研究生报考服务系统提交复试材料电子版，并密切留意系统中复试材料的审核状态，如复试材料审核不通过被驳回，应根据系统反馈提示及时修改后重新上传。考生应保持手机畅通，随时接收培养单位的电话或短信通知，因手机号码错误、未接听电话或未及时查看短信而造成未能参加复试的，责任由考生本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6、复试完成后，培养单位根据复试结果和调剂招生名额择优确定待录取名单，并通过“国家调剂网”向复试合格且拟录取的考生发送“待录取”通知，收到“待录取”通知的考生须在</w:t>
      </w:r>
      <w:r>
        <w:rPr>
          <w:rFonts w:hint="eastAsia" w:ascii="微软雅黑" w:hAnsi="微软雅黑" w:eastAsia="微软雅黑" w:cs="微软雅黑"/>
          <w:i w:val="0"/>
          <w:iCs w:val="0"/>
          <w:caps w:val="0"/>
          <w:color w:val="FF0000"/>
          <w:spacing w:val="0"/>
          <w:sz w:val="14"/>
          <w:szCs w:val="14"/>
          <w:bdr w:val="none" w:color="auto" w:sz="0" w:space="0"/>
          <w:shd w:val="clear" w:fill="FFFFFF"/>
        </w:rPr>
        <w:t>2小时内</w:t>
      </w:r>
      <w:r>
        <w:rPr>
          <w:rFonts w:hint="eastAsia" w:ascii="微软雅黑" w:hAnsi="微软雅黑" w:eastAsia="微软雅黑" w:cs="微软雅黑"/>
          <w:i w:val="0"/>
          <w:iCs w:val="0"/>
          <w:caps w:val="0"/>
          <w:color w:val="5D5D5D"/>
          <w:spacing w:val="0"/>
          <w:sz w:val="14"/>
          <w:szCs w:val="14"/>
          <w:bdr w:val="none" w:color="auto" w:sz="0" w:space="0"/>
          <w:shd w:val="clear" w:fill="FFFFFF"/>
        </w:rPr>
        <w:t>确认接受“待录取”，逾期不确认接受“待录取”将视为考生自愿放弃“待录取”资格。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7、考生接受“待录取”通知后，我校将在研究生招生信息网上公布待录取调剂考生名单并公示10个工作日。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8、我院可能将视调剂生源情况多批次调剂（每次调剂开放时间不少于12小时），我院将根据调剂复试批次，按调剂考生总成绩（初试总成绩+复试总成绩）分批次排名，分批次录取。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9、通过“国家调剂网”确认接受我校“待录取”通知的考生，我培养单位不再接受考生放弃我校“待录取”资格的申请；通过“国家调剂网”确认接受了其他招生单位、或其他培养单位、或其他专业“待录取”通知的考生，视为自动放弃录取资格，我院将按总成绩高低顺次录取该调剂专业下一位复试合格调剂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Style w:val="5"/>
          <w:rFonts w:hint="eastAsia" w:ascii="微软雅黑" w:hAnsi="微软雅黑" w:eastAsia="微软雅黑" w:cs="微软雅黑"/>
          <w:i w:val="0"/>
          <w:iCs w:val="0"/>
          <w:caps w:val="0"/>
          <w:color w:val="5D5D5D"/>
          <w:spacing w:val="0"/>
          <w:sz w:val="14"/>
          <w:szCs w:val="14"/>
          <w:bdr w:val="none" w:color="auto" w:sz="0" w:space="0"/>
          <w:shd w:val="clear" w:fill="FFFFFF"/>
        </w:rPr>
        <w:t>五、调剂注意事项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1、一志愿报考我校的考生如需调剂也必须通过教育部的“国家调剂网”进行，通过“国家调剂网”完成申请调剂、确认接收复试通知、确认接收待录取通知等相关程序。未通过“国家调剂网”的申请调剂志愿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2、原则上考生每次只能填报我校一个调剂志愿。对于不按照研究方向区分计划的专业，考生如填报了同一培养单位该专业的不同研究方向的，视为一个调剂志愿。原则上考生每次只能确认参加我校一个培养单位一个专业的复试通知，请考生慎重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3、我单位设定的调剂志愿锁定时间为36小时，但考生拒绝复试或待录取后，同时解锁考生志愿，不需要等待调剂志愿锁定时间到达。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4、多次调剂复试时，考生每次均需缴纳复试费，因考生个人原因未参加复试的，复试费一律不退。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5、收到复试通知的考生，务必关注我校研究生招生信息网及调剂培养单位官网公布的相关通知公告。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6、我校今年调剂考生复试均采取现场复试，申请调剂到我校的外地考生应根据学院复试时间合理安排行程，提前到京备考。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Style w:val="5"/>
          <w:rFonts w:hint="eastAsia" w:ascii="微软雅黑" w:hAnsi="微软雅黑" w:eastAsia="微软雅黑" w:cs="微软雅黑"/>
          <w:i w:val="0"/>
          <w:iCs w:val="0"/>
          <w:caps w:val="0"/>
          <w:color w:val="5D5D5D"/>
          <w:spacing w:val="0"/>
          <w:sz w:val="14"/>
          <w:szCs w:val="14"/>
          <w:bdr w:val="none" w:color="auto" w:sz="0" w:space="0"/>
          <w:shd w:val="clear" w:fill="FFFFFF"/>
        </w:rPr>
        <w:t>六、调剂联系方式和官方网址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联系电话： 010-82377142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联系人：张老师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联系邮箱： ddzhang@ustb.edu.cn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jc w:val="left"/>
        <w:rPr>
          <w:rFonts w:hint="eastAsia" w:ascii="微软雅黑" w:hAnsi="微软雅黑" w:eastAsia="微软雅黑" w:cs="微软雅黑"/>
          <w:i w:val="0"/>
          <w:iCs w:val="0"/>
          <w:caps w:val="0"/>
          <w:color w:val="5D5D5D"/>
          <w:spacing w:val="0"/>
          <w:sz w:val="14"/>
          <w:szCs w:val="14"/>
        </w:rPr>
      </w:pPr>
      <w:r>
        <w:rPr>
          <w:rFonts w:hint="eastAsia" w:ascii="微软雅黑" w:hAnsi="微软雅黑" w:eastAsia="微软雅黑" w:cs="微软雅黑"/>
          <w:i w:val="0"/>
          <w:iCs w:val="0"/>
          <w:caps w:val="0"/>
          <w:color w:val="5D5D5D"/>
          <w:spacing w:val="0"/>
          <w:sz w:val="14"/>
          <w:szCs w:val="14"/>
          <w:bdr w:val="none" w:color="auto" w:sz="0" w:space="0"/>
          <w:shd w:val="clear" w:fill="FFFFFF"/>
        </w:rPr>
        <w:t>网  址：http://shuli.ustb.edu.cn/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1CA4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2023-04-15T08:13:10Z</dcterms:created>
  <dc:creator>Administrator</dc:creator>
  <cp:lastModifiedBy>王英</cp:lastModifiedBy>
  <dcterms:modified xsi:type="dcterms:W3CDTF">2023-04-15T08:15:47Z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60CA7517E81843B5A520D7844B9D565B</vt:lpwstr>
  </property>
</Properties>
</file>