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bCs/>
          <w:sz w:val="20"/>
          <w:szCs w:val="20"/>
        </w:rPr>
      </w:pPr>
      <w:bookmarkStart w:id="0" w:name="_GoBack"/>
      <w:r>
        <w:rPr>
          <w:rFonts w:hint="eastAsia" w:ascii="微软雅黑" w:hAnsi="微软雅黑" w:eastAsia="微软雅黑" w:cs="微软雅黑"/>
          <w:b/>
          <w:bCs/>
          <w:sz w:val="20"/>
          <w:szCs w:val="20"/>
          <w:bdr w:val="none" w:color="auto" w:sz="0" w:space="0"/>
        </w:rPr>
        <w:t>文法学院2023年硕士研究生调剂工作方案</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250" w:afterAutospacing="0"/>
        <w:ind w:left="0" w:right="200"/>
        <w:jc w:val="center"/>
        <w:rPr>
          <w:rFonts w:hint="eastAsia" w:ascii="微软雅黑" w:hAnsi="微软雅黑" w:eastAsia="微软雅黑" w:cs="微软雅黑"/>
          <w:color w:val="999999"/>
          <w:sz w:val="13"/>
          <w:szCs w:val="13"/>
        </w:rPr>
      </w:pPr>
      <w:r>
        <w:rPr>
          <w:rFonts w:hint="eastAsia" w:ascii="微软雅黑" w:hAnsi="微软雅黑" w:eastAsia="微软雅黑" w:cs="微软雅黑"/>
          <w:color w:val="999999"/>
          <w:sz w:val="13"/>
          <w:szCs w:val="13"/>
          <w:bdr w:val="none" w:color="auto" w:sz="0" w:space="0"/>
        </w:rPr>
        <w:t>发布日期：2023-04-04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250" w:afterAutospacing="0"/>
        <w:ind w:left="0" w:right="0"/>
        <w:jc w:val="center"/>
        <w:rPr>
          <w:rFonts w:hint="eastAsia" w:ascii="微软雅黑" w:hAnsi="微软雅黑" w:eastAsia="微软雅黑" w:cs="微软雅黑"/>
          <w:color w:val="999999"/>
          <w:sz w:val="13"/>
          <w:szCs w:val="13"/>
        </w:rPr>
      </w:pPr>
      <w:r>
        <w:rPr>
          <w:rFonts w:hint="eastAsia" w:ascii="微软雅黑" w:hAnsi="微软雅黑" w:eastAsia="微软雅黑" w:cs="微软雅黑"/>
          <w:color w:val="999999"/>
          <w:sz w:val="13"/>
          <w:szCs w:val="13"/>
          <w:bdr w:val="none" w:color="auto" w:sz="0" w:space="0"/>
        </w:rPr>
        <w:t>浏览数：1613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ascii="微软雅黑" w:hAnsi="微软雅黑" w:eastAsia="微软雅黑" w:cs="微软雅黑"/>
          <w:sz w:val="16"/>
          <w:szCs w:val="16"/>
          <w:bdr w:val="none" w:color="auto" w:sz="0" w:space="0"/>
        </w:rPr>
        <w:t>我院</w:t>
      </w:r>
      <w:r>
        <w:rPr>
          <w:rFonts w:hint="eastAsia" w:ascii="微软雅黑" w:hAnsi="微软雅黑" w:eastAsia="微软雅黑" w:cs="微软雅黑"/>
          <w:sz w:val="16"/>
          <w:szCs w:val="16"/>
          <w:bdr w:val="none" w:color="auto" w:sz="0" w:space="0"/>
        </w:rPr>
        <w:t>2023年硕士研究生网上调剂工作将于4月6日零点后正式开始，收到并确认接受“国家调剂网”复试通知的考生须按通知要求提交复试审核材料、缴纳复试费，并参加我院组织的正式复试。现将有关事项通知如下：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一、复试准备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拟调剂到我院相关调剂专业的考生，需提前登录我校研究生招生信息网（</w:t>
      </w:r>
      <w:r>
        <w:rPr>
          <w:rFonts w:ascii="Microsoft YaHei UI" w:hAnsi="Microsoft YaHei UI" w:eastAsia="Microsoft YaHei UI" w:cs="Microsoft YaHei UI"/>
          <w:color w:val="333333"/>
          <w:sz w:val="16"/>
          <w:szCs w:val="16"/>
          <w:u w:val="none"/>
          <w:bdr w:val="none" w:color="auto" w:sz="0" w:space="0"/>
        </w:rPr>
        <w:fldChar w:fldCharType="begin"/>
      </w:r>
      <w:r>
        <w:rPr>
          <w:rFonts w:ascii="Microsoft YaHei UI" w:hAnsi="Microsoft YaHei UI" w:eastAsia="Microsoft YaHei UI" w:cs="Microsoft YaHei UI"/>
          <w:color w:val="333333"/>
          <w:sz w:val="16"/>
          <w:szCs w:val="16"/>
          <w:u w:val="none"/>
          <w:bdr w:val="none" w:color="auto" w:sz="0" w:space="0"/>
        </w:rPr>
        <w:instrText xml:space="preserve"> HYPERLINK "https://yzxc.ustb.edu.cn/" \t "https://wenfa.ustb.edu.cn/xydt/tzgg/_blank" </w:instrText>
      </w:r>
      <w:r>
        <w:rPr>
          <w:rFonts w:ascii="Microsoft YaHei UI" w:hAnsi="Microsoft YaHei UI" w:eastAsia="Microsoft YaHei UI" w:cs="Microsoft YaHei UI"/>
          <w:color w:val="333333"/>
          <w:sz w:val="16"/>
          <w:szCs w:val="16"/>
          <w:u w:val="none"/>
          <w:bdr w:val="none" w:color="auto" w:sz="0" w:space="0"/>
        </w:rPr>
        <w:fldChar w:fldCharType="separate"/>
      </w:r>
      <w:r>
        <w:rPr>
          <w:rStyle w:val="6"/>
          <w:rFonts w:hint="eastAsia" w:ascii="微软雅黑" w:hAnsi="微软雅黑" w:eastAsia="微软雅黑" w:cs="微软雅黑"/>
          <w:color w:val="333333"/>
          <w:sz w:val="16"/>
          <w:szCs w:val="16"/>
          <w:u w:val="none"/>
          <w:bdr w:val="none" w:color="auto" w:sz="0" w:space="0"/>
        </w:rPr>
        <w:t>https://yzxc.ustb.edu.cn/</w:t>
      </w:r>
      <w:r>
        <w:rPr>
          <w:rFonts w:hint="eastAsia" w:ascii="Microsoft YaHei UI" w:hAnsi="Microsoft YaHei UI" w:eastAsia="Microsoft YaHei UI" w:cs="Microsoft YaHei UI"/>
          <w:color w:val="333333"/>
          <w:sz w:val="16"/>
          <w:szCs w:val="16"/>
          <w:u w:val="none"/>
          <w:bdr w:val="none" w:color="auto" w:sz="0" w:space="0"/>
        </w:rPr>
        <w:fldChar w:fldCharType="end"/>
      </w:r>
      <w:r>
        <w:rPr>
          <w:rFonts w:hint="eastAsia" w:ascii="微软雅黑" w:hAnsi="微软雅黑" w:eastAsia="微软雅黑" w:cs="微软雅黑"/>
          <w:sz w:val="16"/>
          <w:szCs w:val="16"/>
          <w:bdr w:val="none" w:color="auto" w:sz="0" w:space="0"/>
        </w:rPr>
        <w:t>）查看《</w:t>
      </w:r>
      <w:r>
        <w:rPr>
          <w:rFonts w:hint="eastAsia" w:ascii="微软雅黑" w:hAnsi="微软雅黑" w:eastAsia="微软雅黑" w:cs="微软雅黑"/>
          <w:sz w:val="16"/>
          <w:szCs w:val="16"/>
          <w:u w:val="single"/>
          <w:bdr w:val="none" w:color="auto" w:sz="0" w:space="0"/>
        </w:rPr>
        <w:t>北京科技大学2023年硕士研究生复试要求及注意事项</w:t>
      </w:r>
      <w:r>
        <w:rPr>
          <w:rFonts w:hint="eastAsia" w:ascii="微软雅黑" w:hAnsi="微软雅黑" w:eastAsia="微软雅黑" w:cs="微软雅黑"/>
          <w:sz w:val="16"/>
          <w:szCs w:val="16"/>
          <w:bdr w:val="none" w:color="auto" w:sz="0" w:space="0"/>
        </w:rPr>
        <w:t>》，做好复试前准备；确认接受复试通知的考生应在考生报考信息导入我校系统后，在规定时间内及时</w:t>
      </w:r>
      <w:r>
        <w:rPr>
          <w:rFonts w:hint="eastAsia" w:ascii="Microsoft YaHei UI" w:hAnsi="Microsoft YaHei UI" w:eastAsia="Microsoft YaHei UI" w:cs="Microsoft YaHei UI"/>
          <w:color w:val="333333"/>
          <w:u w:val="none"/>
          <w:bdr w:val="none" w:color="auto" w:sz="0" w:space="0"/>
        </w:rPr>
        <w:fldChar w:fldCharType="begin"/>
      </w:r>
      <w:r>
        <w:rPr>
          <w:rFonts w:hint="eastAsia" w:ascii="Microsoft YaHei UI" w:hAnsi="Microsoft YaHei UI" w:eastAsia="Microsoft YaHei UI" w:cs="Microsoft YaHei UI"/>
          <w:color w:val="333333"/>
          <w:u w:val="none"/>
          <w:bdr w:val="none" w:color="auto" w:sz="0" w:space="0"/>
        </w:rPr>
        <w:instrText xml:space="preserve"> HYPERLINK "http://yjsy1.ustb.edu.cn:8080/ksxt/login.aspx" </w:instrText>
      </w:r>
      <w:r>
        <w:rPr>
          <w:rFonts w:hint="eastAsia" w:ascii="Microsoft YaHei UI" w:hAnsi="Microsoft YaHei UI" w:eastAsia="Microsoft YaHei UI" w:cs="Microsoft YaHei UI"/>
          <w:color w:val="333333"/>
          <w:u w:val="none"/>
          <w:bdr w:val="none" w:color="auto" w:sz="0" w:space="0"/>
        </w:rPr>
        <w:fldChar w:fldCharType="separate"/>
      </w:r>
      <w:r>
        <w:rPr>
          <w:rStyle w:val="6"/>
          <w:rFonts w:hint="eastAsia" w:ascii="微软雅黑" w:hAnsi="微软雅黑" w:eastAsia="微软雅黑" w:cs="微软雅黑"/>
          <w:color w:val="000000"/>
          <w:sz w:val="16"/>
          <w:szCs w:val="16"/>
          <w:u w:val="single"/>
          <w:bdr w:val="none" w:color="auto" w:sz="0" w:space="0"/>
        </w:rPr>
        <w:t>登录我校研究生报考服务系统</w:t>
      </w:r>
      <w:r>
        <w:rPr>
          <w:rFonts w:hint="eastAsia" w:ascii="Microsoft YaHei UI" w:hAnsi="Microsoft YaHei UI" w:eastAsia="Microsoft YaHei UI" w:cs="Microsoft YaHei UI"/>
          <w:color w:val="333333"/>
          <w:u w:val="none"/>
          <w:bdr w:val="none" w:color="auto" w:sz="0" w:space="0"/>
        </w:rPr>
        <w:fldChar w:fldCharType="end"/>
      </w:r>
      <w:r>
        <w:rPr>
          <w:rFonts w:hint="eastAsia" w:ascii="微软雅黑" w:hAnsi="微软雅黑" w:eastAsia="微软雅黑" w:cs="微软雅黑"/>
          <w:sz w:val="16"/>
          <w:szCs w:val="16"/>
          <w:bdr w:val="none" w:color="auto" w:sz="0" w:space="0"/>
        </w:rPr>
        <w:t>提交复试资格审查材料，并缴纳复试费100元人民币，所需提交的审核材料（电子版）可下载《</w:t>
      </w:r>
      <w:r>
        <w:rPr>
          <w:rFonts w:hint="eastAsia" w:ascii="微软雅黑" w:hAnsi="微软雅黑" w:eastAsia="微软雅黑" w:cs="微软雅黑"/>
          <w:sz w:val="16"/>
          <w:szCs w:val="16"/>
          <w:u w:val="single"/>
          <w:bdr w:val="none" w:color="auto" w:sz="0" w:space="0"/>
        </w:rPr>
        <w:t>北京科技大学2023年硕士研究生复试要求及注意事项</w:t>
      </w:r>
      <w:r>
        <w:rPr>
          <w:rFonts w:hint="eastAsia" w:ascii="微软雅黑" w:hAnsi="微软雅黑" w:eastAsia="微软雅黑" w:cs="微软雅黑"/>
          <w:sz w:val="16"/>
          <w:szCs w:val="16"/>
          <w:bdr w:val="none" w:color="auto" w:sz="0" w:space="0"/>
        </w:rPr>
        <w:t>》的</w:t>
      </w:r>
      <w:r>
        <w:rPr>
          <w:rFonts w:hint="eastAsia" w:ascii="微软雅黑" w:hAnsi="微软雅黑" w:eastAsia="微软雅黑" w:cs="微软雅黑"/>
          <w:sz w:val="16"/>
          <w:szCs w:val="16"/>
          <w:u w:val="single"/>
          <w:bdr w:val="none" w:color="auto" w:sz="0" w:space="0"/>
        </w:rPr>
        <w:t>附件1</w:t>
      </w:r>
      <w:r>
        <w:rPr>
          <w:rFonts w:hint="eastAsia" w:ascii="微软雅黑" w:hAnsi="微软雅黑" w:eastAsia="微软雅黑" w:cs="微软雅黑"/>
          <w:sz w:val="16"/>
          <w:szCs w:val="16"/>
          <w:bdr w:val="none" w:color="auto" w:sz="0" w:space="0"/>
        </w:rPr>
        <w:t>查看，具体以系统提示为准</w:t>
      </w:r>
      <w:r>
        <w:rPr>
          <w:rFonts w:ascii="等线" w:hAnsi="等线" w:eastAsia="等线" w:cs="等线"/>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二、接收调剂专业、调剂名额及要求</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20"/>
        <w:gridCol w:w="980"/>
        <w:gridCol w:w="680"/>
        <w:gridCol w:w="820"/>
        <w:gridCol w:w="810"/>
        <w:gridCol w:w="1060"/>
        <w:gridCol w:w="13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8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代码</w:t>
            </w:r>
          </w:p>
        </w:tc>
        <w:tc>
          <w:tcPr>
            <w:tcW w:w="9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名称</w:t>
            </w:r>
          </w:p>
        </w:tc>
        <w:tc>
          <w:tcPr>
            <w:tcW w:w="6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学习方式</w:t>
            </w:r>
          </w:p>
        </w:tc>
        <w:tc>
          <w:tcPr>
            <w:tcW w:w="8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名额</w:t>
            </w:r>
          </w:p>
        </w:tc>
        <w:tc>
          <w:tcPr>
            <w:tcW w:w="8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拟调剂复试人数</w:t>
            </w:r>
          </w:p>
        </w:tc>
        <w:tc>
          <w:tcPr>
            <w:tcW w:w="10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初试成绩要求</w:t>
            </w:r>
          </w:p>
        </w:tc>
        <w:tc>
          <w:tcPr>
            <w:tcW w:w="13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Style w:val="5"/>
                <w:rFonts w:hint="eastAsia" w:ascii="微软雅黑" w:hAnsi="微软雅黑" w:eastAsia="微软雅黑" w:cs="微软雅黑"/>
                <w:bdr w:val="none" w:color="auto" w:sz="0" w:space="0"/>
              </w:rPr>
              <w:t>其他学术要求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8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035200</w:t>
            </w:r>
          </w:p>
        </w:tc>
        <w:tc>
          <w:tcPr>
            <w:tcW w:w="9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社会工作</w:t>
            </w:r>
          </w:p>
        </w:tc>
        <w:tc>
          <w:tcPr>
            <w:tcW w:w="6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3"/>
                <w:szCs w:val="13"/>
                <w:bdr w:val="none" w:color="auto" w:sz="0" w:space="0"/>
              </w:rPr>
              <w:t>非全日制</w:t>
            </w:r>
          </w:p>
        </w:tc>
        <w:tc>
          <w:tcPr>
            <w:tcW w:w="8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7</w:t>
            </w:r>
          </w:p>
        </w:tc>
        <w:tc>
          <w:tcPr>
            <w:tcW w:w="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14</w:t>
            </w:r>
          </w:p>
        </w:tc>
        <w:tc>
          <w:tcPr>
            <w:tcW w:w="10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4"/>
                <w:szCs w:val="14"/>
                <w:bdr w:val="none" w:color="auto" w:sz="0" w:space="0"/>
              </w:rPr>
              <w:t>333（45,68）</w:t>
            </w:r>
          </w:p>
        </w:tc>
        <w:tc>
          <w:tcPr>
            <w:tcW w:w="13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微软雅黑" w:hAnsi="微软雅黑" w:eastAsia="微软雅黑" w:cs="微软雅黑"/>
              </w:rPr>
            </w:pPr>
            <w:r>
              <w:rPr>
                <w:rFonts w:hint="eastAsia" w:ascii="微软雅黑" w:hAnsi="微软雅黑" w:eastAsia="微软雅黑" w:cs="微软雅黑"/>
                <w:sz w:val="12"/>
                <w:szCs w:val="12"/>
                <w:bdr w:val="none" w:color="auto" w:sz="0" w:space="0"/>
              </w:rPr>
              <w:t>学科基础知识扎实，具有一定学术研究潜力。</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三、调剂基本原则与政策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1、请登录我校研究生招生信息网查看《</w:t>
      </w:r>
      <w:r>
        <w:rPr>
          <w:rFonts w:hint="eastAsia" w:ascii="微软雅黑" w:hAnsi="微软雅黑" w:eastAsia="微软雅黑" w:cs="微软雅黑"/>
          <w:sz w:val="16"/>
          <w:szCs w:val="16"/>
          <w:u w:val="single"/>
          <w:bdr w:val="none" w:color="auto" w:sz="0" w:space="0"/>
        </w:rPr>
        <w:t>北京科技大学2023年硕士研究生招生复试与录取工作方案</w:t>
      </w:r>
      <w:r>
        <w:rPr>
          <w:rFonts w:hint="eastAsia" w:ascii="微软雅黑" w:hAnsi="微软雅黑" w:eastAsia="微软雅黑" w:cs="微软雅黑"/>
          <w:sz w:val="16"/>
          <w:szCs w:val="16"/>
          <w:bdr w:val="none" w:color="auto" w:sz="0" w:space="0"/>
        </w:rPr>
        <w:t>》中“调剂工作”部分相关内容。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2、我院非全日制专业仅接收定向就业考生调剂申请。第一志愿报考类别为非定向就业考生（含全日制和非全日制）申请调剂至定向就业的考生，须在4月6日10:00前主动联系我院，提交《</w:t>
      </w:r>
      <w:r>
        <w:rPr>
          <w:rFonts w:hint="eastAsia" w:ascii="Microsoft YaHei UI" w:hAnsi="Microsoft YaHei UI" w:eastAsia="Microsoft YaHei UI" w:cs="Microsoft YaHei UI"/>
          <w:color w:val="333333"/>
          <w:u w:val="none"/>
          <w:bdr w:val="none" w:color="auto" w:sz="0" w:space="0"/>
        </w:rPr>
        <w:fldChar w:fldCharType="begin"/>
      </w:r>
      <w:r>
        <w:rPr>
          <w:rFonts w:hint="eastAsia" w:ascii="Microsoft YaHei UI" w:hAnsi="Microsoft YaHei UI" w:eastAsia="Microsoft YaHei UI" w:cs="Microsoft YaHei UI"/>
          <w:color w:val="333333"/>
          <w:u w:val="none"/>
          <w:bdr w:val="none" w:color="auto" w:sz="0" w:space="0"/>
        </w:rPr>
        <w:instrText xml:space="preserve"> HYPERLINK "https://yzxc.ustb.edu.cn/cyxz/8e7fc43293c04fb59e4adc406f370b8d.htm" </w:instrText>
      </w:r>
      <w:r>
        <w:rPr>
          <w:rFonts w:hint="eastAsia" w:ascii="Microsoft YaHei UI" w:hAnsi="Microsoft YaHei UI" w:eastAsia="Microsoft YaHei UI" w:cs="Microsoft YaHei UI"/>
          <w:color w:val="333333"/>
          <w:u w:val="none"/>
          <w:bdr w:val="none" w:color="auto" w:sz="0" w:space="0"/>
        </w:rPr>
        <w:fldChar w:fldCharType="separate"/>
      </w:r>
      <w:r>
        <w:rPr>
          <w:rStyle w:val="6"/>
          <w:rFonts w:hint="eastAsia" w:ascii="微软雅黑" w:hAnsi="微软雅黑" w:eastAsia="微软雅黑" w:cs="微软雅黑"/>
          <w:color w:val="000000"/>
          <w:sz w:val="16"/>
          <w:szCs w:val="16"/>
          <w:u w:val="single"/>
          <w:bdr w:val="none" w:color="auto" w:sz="0" w:space="0"/>
        </w:rPr>
        <w:t>北京科技大学硕士研究生报考类别修改申请（非定向转定向）</w:t>
      </w:r>
      <w:r>
        <w:rPr>
          <w:rFonts w:hint="eastAsia" w:ascii="Microsoft YaHei UI" w:hAnsi="Microsoft YaHei UI" w:eastAsia="Microsoft YaHei UI" w:cs="Microsoft YaHei UI"/>
          <w:color w:val="333333"/>
          <w:u w:val="none"/>
          <w:bdr w:val="none" w:color="auto" w:sz="0" w:space="0"/>
        </w:rPr>
        <w:fldChar w:fldCharType="end"/>
      </w:r>
      <w:r>
        <w:rPr>
          <w:rFonts w:hint="eastAsia" w:ascii="微软雅黑" w:hAnsi="微软雅黑" w:eastAsia="微软雅黑" w:cs="微软雅黑"/>
          <w:sz w:val="16"/>
          <w:szCs w:val="16"/>
          <w:bdr w:val="none" w:color="auto" w:sz="0" w:space="0"/>
        </w:rPr>
        <w:t>》和定向就业相关证明材料。我院不接受定向就业类别考生修改为非定向就业。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说明：非全日制研究生属于非脱产学习，我院仅提供高等教育服务，不享受奖助学金，学习期间的住宿、工资待遇、医疗费用及社会保险等，考生自行解决；全日制非定向就业考生的档案在录取后应调入学校，定向就业考生（不含少民骨干计划非在职考生）的档案录取后无需调入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3、我院不接收已在本培养单位本专业复试不合格考生的调剂申请。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4、我院不接收专项计划调剂考生，不接收同等学力调剂考生。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四、调剂程序及要求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1、所有调剂考生（凡变更了报考信息中报考单位、报考学院、报考专业、研究方向、报考学习方式之一的均视为调剂），均须通过“国家调剂网”申请调剂，未通过“国家调剂网”调剂的一律无效。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2、学院在教育部“全国硕士生招生调剂服务系统”公布需调剂的专业、调剂缺额及分数和其他学术要求。首次开放调剂系统持续时间为12个小时。在此期间，我院网上审核申请调剂考生的报考信息并择优挑选符合条件考生加入复试考生备选库，持续开放时间结束之前无法向考生发送复试通知，也不对考生申请调剂志愿进行解锁操作；我院设定的考生志愿系统自动解锁时间为36小时，36小时后，考生未收到复试通知，系统自动解锁，考生可以重新填报其他调剂志愿；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系统开放12小时后（如在12小时内未调剂够合格生源，将视情况适当延长开放时间），我院开始确定符合调剂要求的考生名单，经研招办审核后，通过“国家调剂网”向考生发送复试通知并在学院官网上公示调剂复试考生名单；对报考同一招生单位同一专业、初试科目完全相同的调剂考生，我院将按考生初试成绩择优确定进入复试的调剂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4、调剂考生接到复试通知短信后，应在2小时内尽快确认接收复试通知，并按我院的复试安排参加复试。我校研究生招生信息网和文法学院官网（</w:t>
      </w:r>
      <w:r>
        <w:rPr>
          <w:rFonts w:hint="eastAsia" w:ascii="Microsoft YaHei UI" w:hAnsi="Microsoft YaHei UI" w:eastAsia="Microsoft YaHei UI" w:cs="Microsoft YaHei UI"/>
          <w:color w:val="333333"/>
          <w:sz w:val="16"/>
          <w:szCs w:val="16"/>
          <w:u w:val="none"/>
          <w:bdr w:val="none" w:color="auto" w:sz="0" w:space="0"/>
        </w:rPr>
        <w:fldChar w:fldCharType="begin"/>
      </w:r>
      <w:r>
        <w:rPr>
          <w:rFonts w:hint="eastAsia" w:ascii="Microsoft YaHei UI" w:hAnsi="Microsoft YaHei UI" w:eastAsia="Microsoft YaHei UI" w:cs="Microsoft YaHei UI"/>
          <w:color w:val="333333"/>
          <w:sz w:val="16"/>
          <w:szCs w:val="16"/>
          <w:u w:val="none"/>
          <w:bdr w:val="none" w:color="auto" w:sz="0" w:space="0"/>
        </w:rPr>
        <w:instrText xml:space="preserve"> HYPERLINK "https://wenfa.ustb.edu.cn/" \t "https://wenfa.ustb.edu.cn/xydt/tzgg/_blank" </w:instrText>
      </w:r>
      <w:r>
        <w:rPr>
          <w:rFonts w:hint="eastAsia" w:ascii="Microsoft YaHei UI" w:hAnsi="Microsoft YaHei UI" w:eastAsia="Microsoft YaHei UI" w:cs="Microsoft YaHei UI"/>
          <w:color w:val="333333"/>
          <w:sz w:val="16"/>
          <w:szCs w:val="16"/>
          <w:u w:val="none"/>
          <w:bdr w:val="none" w:color="auto" w:sz="0" w:space="0"/>
        </w:rPr>
        <w:fldChar w:fldCharType="separate"/>
      </w:r>
      <w:r>
        <w:rPr>
          <w:rStyle w:val="6"/>
          <w:rFonts w:hint="eastAsia" w:ascii="微软雅黑" w:hAnsi="微软雅黑" w:eastAsia="微软雅黑" w:cs="微软雅黑"/>
          <w:color w:val="333333"/>
          <w:sz w:val="16"/>
          <w:szCs w:val="16"/>
          <w:u w:val="none"/>
          <w:bdr w:val="none" w:color="auto" w:sz="0" w:space="0"/>
        </w:rPr>
        <w:t>https://wenfa.ustb.edu.cn/</w:t>
      </w:r>
      <w:r>
        <w:rPr>
          <w:rFonts w:hint="eastAsia" w:ascii="Microsoft YaHei UI" w:hAnsi="Microsoft YaHei UI" w:eastAsia="Microsoft YaHei UI" w:cs="Microsoft YaHei UI"/>
          <w:color w:val="333333"/>
          <w:sz w:val="16"/>
          <w:szCs w:val="16"/>
          <w:u w:val="none"/>
          <w:bdr w:val="none" w:color="auto" w:sz="0" w:space="0"/>
        </w:rPr>
        <w:fldChar w:fldCharType="end"/>
      </w:r>
      <w:r>
        <w:rPr>
          <w:rFonts w:hint="eastAsia" w:ascii="微软雅黑" w:hAnsi="微软雅黑" w:eastAsia="微软雅黑" w:cs="微软雅黑"/>
          <w:sz w:val="16"/>
          <w:szCs w:val="16"/>
          <w:bdr w:val="none" w:color="auto" w:sz="0" w:space="0"/>
        </w:rPr>
        <w:t>）将及时公布和更新调剂考生复试名单。未在规定时间内确认接受复试通知的调剂考生视为自愿放弃复试资格。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5、我校研招办将从4月6日14:00起，每隔2小时将已确认接受复试通知的调剂考生名单导入我校研究生报考服务系统，每天20:00后确认接受复试通知的考生名单将在次日早上8:30左右导入系统，</w:t>
      </w:r>
      <w:r>
        <w:rPr>
          <w:rFonts w:hint="eastAsia" w:ascii="微软雅黑" w:hAnsi="微软雅黑" w:eastAsia="微软雅黑" w:cs="微软雅黑"/>
          <w:sz w:val="16"/>
          <w:szCs w:val="16"/>
          <w:u w:val="single"/>
          <w:bdr w:val="none" w:color="auto" w:sz="0" w:space="0"/>
        </w:rPr>
        <w:t>名单成功导入系统后，调剂考生方可进行复试确认和缴纳复试费</w:t>
      </w:r>
      <w:r>
        <w:rPr>
          <w:rFonts w:hint="eastAsia" w:ascii="微软雅黑" w:hAnsi="微软雅黑" w:eastAsia="微软雅黑" w:cs="微软雅黑"/>
          <w:sz w:val="16"/>
          <w:szCs w:val="16"/>
          <w:bdr w:val="none" w:color="auto" w:sz="0" w:space="0"/>
        </w:rPr>
        <w:t>。确认复试通知的考生应做好复试准备，当天20:00前确认复试通知的考生应在确认复试通知后4小时内（当天20:00后确认复试通知的考生在次日8:30后）登录我校研究生报考服务系统提交复试材料电子版，并密切关注系统中复试材料的审核状态，如复试材料审核不通过被驳回，应根据系统反馈提示及时修改后重新上传。考生应保持手机畅通，随时接收我院电话或短信通知，因手机号码错误、未接听电话或未及时查看短信而造成未能参加复试的，责任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6、复试完成后，我院将根据复试结果和调剂招生名额择优确定待录取名单，并通过“国家调剂网”向复试合格且拟录取的考生发送“待录取”通知，收到“待录取”通知的考生须在2小时内确认接受“待录取”，逾期不确认接受“待录取”将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7、考生接受“待录取”通知后，我院将在研究生招生信息网上公布待录取调剂考生名单并公示10个工作日。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8、我院可能将视调剂生源情况多批次调剂（每次调剂开放时间不少于12小时），并根据调剂复试批次，按调剂考生总成绩（初试总成绩+复试总成绩）分批次排名，分批次录取。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9、通过“国家调剂网”确认接受我院“待录取”通知的考生，我院不再接受考生放弃我院“待录取”资格的申请；通过“国家调剂网”确认接受了其他招生单位、或其他培养单位、或其他专业“待录取”通知的考生，视为自动放弃录取资格，我院将按总成绩高低顺次录取该调剂专业下一位复试合格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五、调剂注意事项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1、一志愿报考我院的考生如需调剂也必须通过教育部的“国家调剂网”进行，通过“国家调剂网”完成申请调剂、确认接受复试通知、确认接受待录取通知等相关程序。未通过“国家调剂网”的申请调剂志愿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2、为避免复试时间冲突，原则上考生每次应只填报我校一个调剂志愿。对于不按照研究方向区分招生名额的专业，考生如填报了同一培养单位该专业不同研究方向的，视为一个调剂志愿。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3、我院设定的调剂志愿锁定时间为36小时，但考生拒绝复试或待录取后，同时解锁考生志愿，不需要等待调剂志愿锁定时间到达。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4、多次调剂复试时，考生每次均需缴纳复试费，因考生个人原因未参加复试的，复试费一律不退。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5、收到复试通知的考生，务必关注我校研究生招生信息网及文法学院官网公布的相关通知公告。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6、我院今年调剂考生复试均采取现场复试，申请调剂到我院的外地考生应根据学院复试时间合理安排行程，提前到京备考。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firstLine="32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7、若考生在复试后拒绝接受拟录取通知，本年度再次申请调剂至我院同一专业，我院有权拒绝复试或录取。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Style w:val="5"/>
          <w:rFonts w:hint="eastAsia" w:ascii="微软雅黑" w:hAnsi="微软雅黑" w:eastAsia="微软雅黑" w:cs="微软雅黑"/>
          <w:sz w:val="16"/>
          <w:szCs w:val="16"/>
          <w:bdr w:val="none" w:color="auto" w:sz="0" w:space="0"/>
        </w:rPr>
        <w:t>六、调剂联系方式和官方网址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联系电话：010-62333011/62332752                联系人：李老师/乔老师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联系邮箱：wfyz@ustb.edu.cn</w:t>
      </w:r>
      <w:r>
        <w:rPr>
          <w:rFonts w:hint="eastAsia" w:ascii="微软雅黑" w:hAnsi="微软雅黑" w:eastAsia="微软雅黑" w:cs="微软雅黑"/>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网</w:t>
      </w:r>
      <w:r>
        <w:rPr>
          <w:rFonts w:hint="eastAsia" w:ascii="微软雅黑" w:hAnsi="微软雅黑" w:eastAsia="微软雅黑" w:cs="微软雅黑"/>
          <w:bdr w:val="none" w:color="auto" w:sz="0" w:space="0"/>
        </w:rPr>
        <w:t> </w:t>
      </w:r>
      <w:r>
        <w:rPr>
          <w:rFonts w:hint="eastAsia" w:ascii="微软雅黑" w:hAnsi="微软雅黑" w:eastAsia="微软雅黑" w:cs="微软雅黑"/>
          <w:sz w:val="16"/>
          <w:szCs w:val="16"/>
          <w:bdr w:val="none" w:color="auto" w:sz="0" w:space="0"/>
        </w:rPr>
        <w:t>址：</w:t>
      </w:r>
      <w:r>
        <w:rPr>
          <w:rFonts w:hint="eastAsia" w:ascii="Microsoft YaHei UI" w:hAnsi="Microsoft YaHei UI" w:eastAsia="Microsoft YaHei UI" w:cs="Microsoft YaHei UI"/>
          <w:color w:val="333333"/>
          <w:u w:val="none"/>
          <w:bdr w:val="none" w:color="auto" w:sz="0" w:space="0"/>
        </w:rPr>
        <w:fldChar w:fldCharType="begin"/>
      </w:r>
      <w:r>
        <w:rPr>
          <w:rFonts w:hint="eastAsia" w:ascii="Microsoft YaHei UI" w:hAnsi="Microsoft YaHei UI" w:eastAsia="Microsoft YaHei UI" w:cs="Microsoft YaHei UI"/>
          <w:color w:val="333333"/>
          <w:u w:val="none"/>
          <w:bdr w:val="none" w:color="auto" w:sz="0" w:space="0"/>
        </w:rPr>
        <w:instrText xml:space="preserve"> HYPERLINK "https://wenfa.ustb.edu.cn/" \t "https://wenfa.ustb.edu.cn/xydt/tzgg/_blank" </w:instrText>
      </w:r>
      <w:r>
        <w:rPr>
          <w:rFonts w:hint="eastAsia" w:ascii="Microsoft YaHei UI" w:hAnsi="Microsoft YaHei UI" w:eastAsia="Microsoft YaHei UI" w:cs="Microsoft YaHei UI"/>
          <w:color w:val="333333"/>
          <w:u w:val="none"/>
          <w:bdr w:val="none" w:color="auto" w:sz="0" w:space="0"/>
        </w:rPr>
        <w:fldChar w:fldCharType="separate"/>
      </w:r>
      <w:r>
        <w:rPr>
          <w:rStyle w:val="6"/>
          <w:rFonts w:hint="eastAsia" w:ascii="Microsoft YaHei UI" w:hAnsi="Microsoft YaHei UI" w:eastAsia="Microsoft YaHei UI" w:cs="Microsoft YaHei UI"/>
          <w:color w:val="333333"/>
          <w:u w:val="none"/>
          <w:bdr w:val="none" w:color="auto" w:sz="0" w:space="0"/>
        </w:rPr>
        <w:t>https://wenfa.ustb.edu.cn/</w:t>
      </w:r>
      <w:r>
        <w:rPr>
          <w:rFonts w:hint="eastAsia" w:ascii="Microsoft YaHei UI" w:hAnsi="Microsoft YaHei UI" w:eastAsia="Microsoft YaHei UI" w:cs="Microsoft YaHei UI"/>
          <w:color w:val="333333"/>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jc w:val="right"/>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北京科技大学文法学院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jc w:val="right"/>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2023年4月4日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0" w:afterAutospacing="0"/>
        <w:ind w:left="0" w:right="0"/>
        <w:rPr>
          <w:rFonts w:hint="eastAsia" w:ascii="微软雅黑" w:hAnsi="微软雅黑" w:eastAsia="微软雅黑" w:cs="微软雅黑"/>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3A1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2620</Words>
  <Characters>2807</Characters>
  <Lines>0</Lines>
  <Paragraphs>0</Paragraphs>
  <TotalTime>0</TotalTime>
  <ScaleCrop>false</ScaleCrop>
  <LinksUpToDate>false</LinksUpToDate>
  <CharactersWithSpaces>2826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2023-04-15T08:06:09Z</dcterms:created>
  <dc:creator>Administrator</dc:creator>
  <cp:lastModifiedBy>王英</cp:lastModifiedBy>
  <dcterms:modified xsi:type="dcterms:W3CDTF">2023-04-15T08:06:18Z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5F145FFCC969415EB401D7FAB1333830</vt:lpwstr>
  </property>
</Properties>
</file>