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  <w:bdr w:val="none" w:color="auto" w:sz="0" w:space="0"/>
          <w:shd w:val="clear" w:fill="FFFFFF"/>
        </w:rPr>
        <w:t>北华大学基础医学院2023年研究生招生调剂宣传</w:t>
      </w:r>
    </w:p>
    <w:bookmarkEnd w:id="1"/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发布日期：2023-04-06    作者：     来源：     点击：297</w:t>
      </w:r>
    </w:p>
    <w:p>
      <w:pPr>
        <w:pStyle w:val="3"/>
        <w:keepNext w:val="0"/>
        <w:keepLines w:val="0"/>
        <w:widowControl/>
        <w:suppressLineNumbers w:val="0"/>
        <w:spacing w:before="160" w:beforeAutospacing="0" w:after="150" w:afterAutospacing="0" w:line="240" w:lineRule="atLeast"/>
        <w:ind w:left="0" w:right="0" w:firstLine="32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北华大学基础医学学科隶属北华大学基础医学院，其前身为原吉林医学院，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2010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年获得一级学科硕士学位授予权，是北华大学重点建设学科。目前，有人体解剖与组织胚胎学、免疫学、病原生物学、病理学与病理生理学、法医学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个二级学科专业。学科拥有专任教师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86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人，其中正高级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人，副高级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人，博士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人（占比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55%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）。教师中有兼职博士生导师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人，硕士生导师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38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人；有省级各类荣誉称号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人次。现有省级科研平台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个，省级创新研究中心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个，校级科研平台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;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省级基础医学拔尖学生培养基地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个，省级基础医学实验教学示范中心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个，校级青年科研创新团队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个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;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近五年，承担科研项目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69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项，其中国家级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项，省部级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项，总经费近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700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万元。近五年发表学术论文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84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篇，其中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SCI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期刊论文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35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篇。科研获奖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项，其中省部级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项。</w:t>
      </w:r>
    </w:p>
    <w:p>
      <w:pPr>
        <w:pStyle w:val="3"/>
        <w:keepNext w:val="0"/>
        <w:keepLines w:val="0"/>
        <w:widowControl/>
        <w:suppressLineNumbers w:val="0"/>
        <w:spacing w:before="16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拟调剂方向：</w:t>
      </w:r>
    </w:p>
    <w:p>
      <w:pPr>
        <w:pStyle w:val="3"/>
        <w:keepNext w:val="0"/>
        <w:keepLines w:val="0"/>
        <w:widowControl/>
        <w:suppressLineNumbers w:val="0"/>
        <w:spacing w:before="16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人体解剖与组织胚胎学（若干名）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免疫学（若干名）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病原生物学（若干名）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病理学与病理生理学（若干名）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法医学（若干名）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调剂事宜：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（一）调剂条件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调剂考生须符合《北华大学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年硕士研究生招生章程》和《北华大学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年硕士研究生招生专业目录》相关要求。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调剂考生的初试成绩须符合教育部“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年全国硕士研究生招生考试考生进入复试的初试成绩基本要求（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类）”和我校确定的各学科专业进入复试的初试成绩基本要求（单科、总分须同时满足）。如调剂生源充足，各专业方向进入调剂复试的差额比例为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200%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（二）调剂原则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1.</w:t>
      </w:r>
      <w:bookmarkStart w:id="0" w:name="_Hlk98839535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优先调剂基础医学（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1001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）下相同专业的考生；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如仍有缺额，再调剂基础医学（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1001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）下，专业相近的考生（如病理学与病理生理学、免疫学、病原生物学、法医学以及人体解剖与组织胚胎学等）；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如仍有缺额，再调剂医学（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）学科下，专业相近的考生（如临床医学、口腔医学、护理学、药学、医学检验技术、公共卫生与预防医学、中医学、中西医结合等）；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本科为生物学类专业考生仅可申请调剂免疫学、病原生物学、病理学与病理生理学专业；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生物学类专业考生需进行加试。加试科目两门，分别为人体解剖与组织胚胎学和生理学，每科满分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，任一科未达到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分者，失去录取资格；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不接收同等学力考生；接收专升本、成人自考本科、继续教育本科学历考生；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不接收非英语专业考生；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8.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调剂复试在线下进行；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9.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其他要求按教育部和吉林省教育考试院有关规定执行。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联系方式：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联系人：林老师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13180850206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固定电话：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0432-64608106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instrText xml:space="preserve"> HYPERLINK "mailto:jcyxykx2020@163.com"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t>jcyxykx2020@163.com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基础医学研究生招生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群：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546220347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（申请入群请标注自己毕业学校及专业）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                       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2619375" cy="4095750"/>
            <wp:effectExtent l="0" t="0" r="952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97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2023-06-02T06:52:35Z</dcterms:created>
  <dc:creator>Administrator</dc:creator>
  <cp:lastModifiedBy>王英</cp:lastModifiedBy>
  <dcterms:modified xsi:type="dcterms:W3CDTF">2023-06-02T06:52:51Z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1BE92565E3234939B28E71CDDA1DB4E3</vt:lpwstr>
  </property>
</Properties>
</file>