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333333"/>
          <w:spacing w:val="0"/>
          <w:sz w:val="36"/>
          <w:szCs w:val="36"/>
        </w:rPr>
      </w:pPr>
      <w:bookmarkStart w:id="0" w:name="_GoBack"/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北华大学外国语学院调剂公告</w:t>
      </w:r>
    </w:p>
    <w:bookmarkEnd w:id="0"/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2023年04月07日 08:37  点击：[1093]</w:t>
      </w:r>
    </w:p>
    <w:p>
      <w:pPr>
        <w:keepNext w:val="0"/>
        <w:keepLines w:val="0"/>
        <w:widowControl/>
        <w:suppressLineNumbers w:val="0"/>
        <w:pBdr>
          <w:top w:val="single" w:color="EEEEEE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firstLine="0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一、调剂专业</w:t>
      </w:r>
    </w:p>
    <w:tbl>
      <w:tblPr>
        <w:tblW w:w="58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40"/>
        <w:gridCol w:w="920"/>
        <w:gridCol w:w="630"/>
        <w:gridCol w:w="1640"/>
        <w:gridCol w:w="990"/>
        <w:gridCol w:w="590"/>
        <w:gridCol w:w="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</w:rPr>
              <w:t>院系所码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</w:rPr>
              <w:t>院系所名称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pacing w:val="0"/>
                <w:sz w:val="15"/>
                <w:szCs w:val="15"/>
              </w:rPr>
              <w:t>专业</w:t>
            </w:r>
            <w:r>
              <w:rPr>
                <w:spacing w:val="0"/>
                <w:sz w:val="15"/>
                <w:szCs w:val="15"/>
              </w:rPr>
              <w:br w:type="textWrapping"/>
            </w:r>
            <w:r>
              <w:rPr>
                <w:spacing w:val="0"/>
                <w:sz w:val="15"/>
                <w:szCs w:val="15"/>
              </w:rPr>
              <w:t>代码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</w:rPr>
              <w:t>专业名称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pacing w:val="0"/>
                <w:sz w:val="15"/>
                <w:szCs w:val="15"/>
              </w:rPr>
              <w:t>学习方式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pacing w:val="0"/>
                <w:sz w:val="15"/>
                <w:szCs w:val="15"/>
              </w:rPr>
              <w:t>学位</w:t>
            </w:r>
            <w:r>
              <w:rPr>
                <w:spacing w:val="0"/>
                <w:sz w:val="15"/>
                <w:szCs w:val="15"/>
              </w:rPr>
              <w:br w:type="textWrapping"/>
            </w:r>
            <w:r>
              <w:rPr>
                <w:spacing w:val="0"/>
                <w:sz w:val="15"/>
                <w:szCs w:val="15"/>
              </w:rPr>
              <w:t>类型</w:t>
            </w:r>
          </w:p>
        </w:tc>
        <w:tc>
          <w:tcPr>
            <w:tcW w:w="5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pacing w:val="0"/>
                <w:sz w:val="15"/>
                <w:szCs w:val="15"/>
              </w:rPr>
              <w:t>调剂</w:t>
            </w:r>
            <w:r>
              <w:rPr>
                <w:spacing w:val="0"/>
                <w:sz w:val="15"/>
                <w:szCs w:val="15"/>
              </w:rPr>
              <w:br w:type="textWrapping"/>
            </w:r>
            <w:r>
              <w:rPr>
                <w:spacing w:val="0"/>
                <w:sz w:val="15"/>
                <w:szCs w:val="15"/>
              </w:rPr>
              <w:t>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006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</w:rPr>
              <w:t>外国语学院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050201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英语语言文学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普通全日制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学术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006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</w:rPr>
              <w:t>外国语学院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050211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外国语言学及应用语言学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普通全日制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学术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006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</w:rPr>
              <w:t>外国语学院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050205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日语语言文学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普通全日制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学术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</w:trPr>
        <w:tc>
          <w:tcPr>
            <w:tcW w:w="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006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</w:rPr>
              <w:t>外国语学院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045108</w:t>
            </w:r>
          </w:p>
        </w:tc>
        <w:tc>
          <w:tcPr>
            <w:tcW w:w="16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学科教学（英语）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普通非全日制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专业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</w:pPr>
            <w:r>
              <w:rPr>
                <w:sz w:val="13"/>
                <w:szCs w:val="13"/>
              </w:rPr>
              <w:t>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二、调剂报名条件、调剂原则、进入调剂比例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（一）调剂报名条件：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1.须符合我校《招生简章》及《专业目录》中规定的调入专业的报考条件。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2.初试成绩符合第一志愿报考专业的“全国初试成绩基本要求”（A类考生）。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（二）调剂原则：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1.英语语言文学、外国语言学及应用语言学、日语语言文学，只接受一志愿为英语语言文学（050201）、外国语言学及应用语言学（050211）、日语语言文学（050205）考生调剂（不接受学科代码为050200考生）；学科教学（英语）非全日制，接受学科教学（英语）（045108）全日制和非全日制定向考生调剂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2.英语考生第二外国语为日语、法语、西班牙和俄语，不接收其他语种；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3.日语考生第二外国语为英语。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4.不接受同等学力考生的调剂申请。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5.不接受跨专业考生的调剂申请。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6.考生必须确保所填报信息属实，如有虚假，我院将取消其调剂资格。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10" w:lineRule="atLeast"/>
        <w:ind w:left="0" w:right="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t>  （三）调剂比例：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2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实行差额复试，差额比例为120%。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三、调剂系统开放及关闭时间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开放时间：2022年4月7日00:00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关闭时间：2022年4月8日18:00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5B6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2023-06-02T06:26:32Z</dcterms:created>
  <dc:creator>Administrator</dc:creator>
  <cp:lastModifiedBy>王英</cp:lastModifiedBy>
  <dcterms:modified xsi:type="dcterms:W3CDTF">2023-06-02T06:26:40Z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48710B6A543F440F8E8353B700C8DBD0</vt:lpwstr>
  </property>
</Properties>
</file>