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北方工业大学电气与控制工程学院2023年研究生招生调剂复试安排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kern w:val="0"/>
          <w:sz w:val="16"/>
          <w:szCs w:val="16"/>
          <w:shd w:val="clear" w:fill="F5F5F5"/>
          <w:lang w:val="en-US" w:eastAsia="zh-CN" w:bidi="ar"/>
        </w:rPr>
        <w:t>【来源： | 发布日期：2023-04-06 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630" w:lineRule="atLeast"/>
        <w:ind w:left="0" w:right="0" w:firstLine="420"/>
        <w:rPr>
          <w:rFonts w:ascii="微软雅黑" w:hAnsi="微软雅黑" w:eastAsia="微软雅黑" w:cs="微软雅黑"/>
          <w:color w:val="00000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1.请您携带以下证件材料于4月9日上午6：00-7:30到博远楼352办理复试报到手续：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（1）初试准考证；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（2）有效居民身份证原件及一份复印件，身份证人像面、国徽面放在同一A4竖版页面内，上半部分为人像面，下半部分为国徽面；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（3）往届毕业生提供学历证书原件及一份复印件（A4页面一页）；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（4）应届毕业生提供学生证原件及一份复印件，学生证封面页、个人信息页放在同一A4竖版页面内，上半部分为封面页，下半部分为个人信息页；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5）学历学籍校验有问题的考生，须提交认证报告原件及一份复印件（A4页面一页）（应届生提交《教育部学籍在线验证报告》，往届生提交《教育部学历证书电子注册备案表》或《中国高等教育学历认证报告》，境外学历需提交教育部留学服务中心出具的学历学位认证书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（6）大学期间成绩单原件或档案中成绩单复印件.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2.笔试安排：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4月9日上午8：00~11：00在以下教室参加考试。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（1）选《单片机原理及接口技术》的考生在广学楼501参加考试；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（2）选《交通管理与控制》的考生在广学楼502参加考试；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（3）选《电力电子技术》、《电力系统分析基础》和《电力拖动》的考生在励学楼424参加考试；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3.面试和英语口语测试安排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（1）电气工程和储能技术考生在励学楼313和315，具体教室安排以现场抽签结果为准；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（2）轨道交通运输、道路交通运输、控制科学与工程智能交通方向的考生在励学楼411、415、417、419，具体教室安排以现场抽签结果为准；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（3）控制科学与工程考生在励学楼319、321、323，具体教室安排以现场抽签结果为准。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4.请认真阅读《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fldChar w:fldCharType="begin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instrText xml:space="preserve"> HYPERLINK "http://dqgc.ncut.edu.cn/info/1125/4451.htm" </w:instrTex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t>北方工业大学电气与控制工程学院2023年硕士研究生复试录取办法》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instrText xml:space="preserve"> HYPERLINK "http://dqgc.ncut.edu.cn/info/1125/4451.htm"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t>(dqgc.ncut.edu.cn/info/1125/4451.htm)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none" w:color="auto" w:sz="0" w:space="0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402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5.收到拟录取通知书的考生于4月30日前将《思想政治素质和品德考核表》寄到以下地址：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630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</w:rPr>
        <w:t>北京市石景山区晋元庄路5号北方工业大学牛老师（100144），15201149234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4" w:space="15"/>
          <w:right w:val="none" w:color="auto" w:sz="0" w:space="0"/>
        </w:pBdr>
        <w:spacing w:before="300" w:beforeAutospacing="0" w:after="200" w:afterAutospacing="0" w:line="630" w:lineRule="atLeast"/>
        <w:ind w:lef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878787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single" w:color="CCCCCC" w:sz="4" w:space="0"/>
        </w:rPr>
        <w:t>关闭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instrText xml:space="preserve"> HYPERLINK "javascript:window.print()"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sz w:val="18"/>
          <w:szCs w:val="18"/>
          <w:u w:val="single"/>
          <w:bdr w:val="single" w:color="CCCCCC" w:sz="4" w:space="0"/>
        </w:rPr>
        <w:t>打印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E50A2"/>
          <w:spacing w:val="0"/>
          <w:kern w:val="0"/>
          <w:sz w:val="18"/>
          <w:szCs w:val="18"/>
          <w:u w:val="single"/>
          <w:bdr w:val="single" w:color="CCCCCC" w:sz="4" w:space="0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1A8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2023-04-14T06:32:14Z</dcterms:created>
  <dc:creator>Administrator</dc:creator>
  <cp:lastModifiedBy>王英</cp:lastModifiedBy>
  <dcterms:modified xsi:type="dcterms:W3CDTF">2023-04-14T06:32:23Z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31FFC841365844B3900084AE67C839CD</vt:lpwstr>
  </property>
</Properties>
</file>