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b/>
          <w:bCs/>
          <w:color w:val="BC2427"/>
          <w:sz w:val="28"/>
          <w:szCs w:val="28"/>
        </w:rPr>
      </w:pPr>
      <w:r>
        <w:rPr>
          <w:b/>
          <w:bCs/>
          <w:i w:val="0"/>
          <w:iCs w:val="0"/>
          <w:caps w:val="0"/>
          <w:color w:val="BC2427"/>
          <w:spacing w:val="0"/>
          <w:sz w:val="28"/>
          <w:szCs w:val="28"/>
          <w:bdr w:val="none" w:color="auto" w:sz="0" w:space="0"/>
          <w:shd w:val="clear" w:fill="FFFFFF"/>
        </w:rPr>
        <w:t>华东交通大学体育与健康学院2023年硕士研究生调剂复试录取工作实施细则</w:t>
      </w:r>
    </w:p>
    <w:p>
      <w:pPr>
        <w:keepNext w:val="0"/>
        <w:keepLines w:val="0"/>
        <w:widowControl/>
        <w:suppressLineNumbers w:val="0"/>
        <w:pBdr>
          <w:top w:val="none" w:color="auto" w:sz="0" w:space="0"/>
          <w:left w:val="none" w:color="auto" w:sz="0" w:space="0"/>
          <w:bottom w:val="dashed" w:color="CCCCCC" w:sz="4" w:space="6"/>
          <w:right w:val="none" w:color="auto" w:sz="0" w:space="0"/>
        </w:pBdr>
        <w:shd w:val="clear" w:fill="FFFFFF"/>
        <w:spacing w:before="0" w:beforeAutospacing="0" w:after="0" w:afterAutospacing="0"/>
        <w:ind w:left="0" w:right="0" w:firstLine="0"/>
        <w:jc w:val="left"/>
        <w:rPr>
          <w:rFonts w:ascii="微软雅黑" w:hAnsi="微软雅黑" w:eastAsia="微软雅黑" w:cs="微软雅黑"/>
          <w:i w:val="0"/>
          <w:iCs w:val="0"/>
          <w:caps w:val="0"/>
          <w:color w:val="727272"/>
          <w:spacing w:val="0"/>
          <w:sz w:val="16"/>
          <w:szCs w:val="16"/>
        </w:rPr>
      </w:pPr>
      <w:r>
        <w:rPr>
          <w:rFonts w:hint="eastAsia" w:ascii="微软雅黑" w:hAnsi="微软雅黑" w:eastAsia="微软雅黑" w:cs="微软雅黑"/>
          <w:i w:val="0"/>
          <w:iCs w:val="0"/>
          <w:caps w:val="0"/>
          <w:color w:val="727272"/>
          <w:spacing w:val="0"/>
          <w:kern w:val="0"/>
          <w:sz w:val="16"/>
          <w:szCs w:val="16"/>
          <w:shd w:val="clear" w:fill="F6F6F6"/>
          <w:lang w:val="en-US" w:eastAsia="zh-CN" w:bidi="ar"/>
        </w:rPr>
        <w:t>发布日期：2023-04-07　　来源： 　　点击量：</w:t>
      </w:r>
      <w:r>
        <w:rPr>
          <w:rFonts w:hint="eastAsia" w:ascii="微软雅黑" w:hAnsi="微软雅黑" w:eastAsia="微软雅黑" w:cs="微软雅黑"/>
          <w:i w:val="0"/>
          <w:iCs w:val="0"/>
          <w:caps w:val="0"/>
          <w:color w:val="727272"/>
          <w:spacing w:val="0"/>
          <w:kern w:val="0"/>
          <w:sz w:val="16"/>
          <w:szCs w:val="16"/>
          <w:bdr w:val="none" w:color="auto" w:sz="0" w:space="0"/>
          <w:shd w:val="clear" w:fill="F6F6F6"/>
          <w:lang w:val="en-US" w:eastAsia="zh-CN" w:bidi="ar"/>
        </w:rPr>
        <w:t>1816</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cs="Times New Roman"/>
          <w:sz w:val="21"/>
          <w:szCs w:val="21"/>
        </w:rPr>
      </w:pPr>
      <w:r>
        <w:rPr>
          <w:rFonts w:ascii="方正小标宋简体" w:hAnsi="方正小标宋简体" w:eastAsia="方正小标宋简体" w:cs="方正小标宋简体"/>
          <w:i w:val="0"/>
          <w:iCs w:val="0"/>
          <w:caps w:val="0"/>
          <w:color w:val="727272"/>
          <w:spacing w:val="0"/>
          <w:kern w:val="0"/>
          <w:sz w:val="44"/>
          <w:szCs w:val="44"/>
          <w:bdr w:val="none" w:color="auto" w:sz="0" w:space="0"/>
          <w:shd w:val="clear" w:fill="FFFFFF"/>
          <w:lang w:val="en-US" w:eastAsia="zh-CN" w:bidi="ar"/>
        </w:rPr>
        <w:t>华东交通大学体育与健康学院</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cs="Times New Roman"/>
          <w:sz w:val="21"/>
          <w:szCs w:val="21"/>
        </w:rPr>
      </w:pPr>
      <w:r>
        <w:rPr>
          <w:rFonts w:hint="default" w:ascii="方正小标宋简体" w:hAnsi="方正小标宋简体" w:eastAsia="方正小标宋简体" w:cs="方正小标宋简体"/>
          <w:i w:val="0"/>
          <w:iCs w:val="0"/>
          <w:caps w:val="0"/>
          <w:color w:val="727272"/>
          <w:spacing w:val="0"/>
          <w:kern w:val="0"/>
          <w:sz w:val="44"/>
          <w:szCs w:val="44"/>
          <w:bdr w:val="none" w:color="auto" w:sz="0" w:space="0"/>
          <w:shd w:val="clear" w:fill="FFFFFF"/>
          <w:lang w:val="en-US" w:eastAsia="zh-CN" w:bidi="ar"/>
        </w:rPr>
        <w:t>2023年硕士研究生调剂复试录取工作</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420"/>
        <w:jc w:val="center"/>
        <w:rPr>
          <w:rFonts w:hint="default" w:ascii="Times New Roman" w:hAnsi="Times New Roman" w:cs="Times New Roman"/>
          <w:sz w:val="21"/>
          <w:szCs w:val="21"/>
        </w:rPr>
      </w:pPr>
      <w:r>
        <w:rPr>
          <w:rFonts w:hint="default" w:ascii="方正小标宋简体" w:hAnsi="方正小标宋简体" w:eastAsia="方正小标宋简体" w:cs="方正小标宋简体"/>
          <w:i w:val="0"/>
          <w:iCs w:val="0"/>
          <w:caps w:val="0"/>
          <w:color w:val="727272"/>
          <w:spacing w:val="0"/>
          <w:kern w:val="0"/>
          <w:sz w:val="44"/>
          <w:szCs w:val="44"/>
          <w:bdr w:val="none" w:color="auto" w:sz="0" w:space="0"/>
          <w:shd w:val="clear" w:fill="FFFFFF"/>
          <w:lang w:val="en-US" w:eastAsia="zh-CN" w:bidi="ar"/>
        </w:rPr>
        <w:t>实施细则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根据上级教育主管部门及《华东交通大学2023年硕士研究生复试录取工作办法》相关工作要求，为了统筹做好今年的硕士研究生复试工作，在确保公平和可操作的前提下，我院全日制招生专业采用现场复试、非全日制招生专业采用网络远程复试方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ascii="黑体" w:hAnsi="宋体" w:eastAsia="黑体" w:cs="黑体"/>
          <w:i w:val="0"/>
          <w:iCs w:val="0"/>
          <w:caps w:val="0"/>
          <w:color w:val="727272"/>
          <w:spacing w:val="0"/>
          <w:kern w:val="0"/>
          <w:sz w:val="32"/>
          <w:szCs w:val="32"/>
          <w:bdr w:val="none" w:color="auto" w:sz="0" w:space="0"/>
          <w:shd w:val="clear" w:fill="FFFFFF"/>
          <w:lang w:val="en-US" w:eastAsia="zh-CN" w:bidi="ar"/>
        </w:rPr>
        <w:t>一、</w:t>
      </w: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2023年硕士研究生招生复试录取工作领导小组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组长：院长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副组长：分管研究生工作副院长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成员：副院长、学位点负责人、教授委员会主任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二、2023年硕士研究生招生复试录取工作督察组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组长：院党委书记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副组长：院纪检委员</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成员：院办主任</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三、2023年硕士研究生招生复试小组</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每个复试小组成员至少由5名由责任心强、为人公正、科研教学经验丰富、外语交流能力较强的具有副教授以上职称或博士学位的教师（原则上应为本专业的硕士研究生导师）担任，设组长1名，至少要配备1名现场记录工作人员。专家小组要组织专人（2人以上）共同遴选确认进入复试、调剂的考生，并做好记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四、复试办法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参加复试考生需满足各学科专业的复试分数基本要求，实行差额复试，差额比例一般不低于120%。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我校将通过“全国硕士研究生招生调剂服务系统”向考生发送复试通知，请考生及时关注并接受复试通知。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default" w:ascii="Times New Roman" w:hAnsi="Times New Roman" w:cs="Times New Roman"/>
          <w:sz w:val="21"/>
          <w:szCs w:val="21"/>
        </w:rPr>
      </w:pPr>
      <w:r>
        <w:rPr>
          <w:rStyle w:val="6"/>
          <w:rFonts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（一）复试内容与分数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1.思想政治素质和品德考核</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思想政治品德考核是保证入学新生质量的重要工作环节。考核要严格遵循实事求是的原则，主要考核考生本人的现实表现。可对照考生的《思想政治品德考核表》考核考生的政治态度、思想表现、道德品质、遵纪守法、诚实守信、工作学习态度等方面。不计分，实行“</w:t>
      </w:r>
      <w:r>
        <w:rPr>
          <w:rStyle w:val="6"/>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一票否决</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2.专业笔试（100分）：</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考核方式为闭卷笔试，考试时间为120分钟。</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体育学（040300）01.03.04方向复试笔试为运动训练学、02方向复试笔试为运动解剖学；非全日制体育采取线上复试。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3.外国语听力与口语水平（100分）：</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考核方式为面试口答。主要考察考生的英语听力能力以及口语表达能力。由考官给出相应主题，考生围绕主题自由发挥并回答考官提问。</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4.面试（100分）：</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考核方式为面试口答，考查内容包括专业素质及能力和综合素质及能力。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专业素质及能力主要考查内容包括：大学阶段学习情况及成绩；考核考生对本学科（专业）理论知识和应用技能的掌握程度，利用所学理论发现、分析和解决问题的能力，对本学科发展动态的了解以及在本专业领域发展的潜力；创新精神和能力、专业技能和素养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综合素质及能力主要考查内容包括：本学科（专业）以外的学习、科研、社会实践（学生工作、社团活动、志愿服务等）或实际工作表现等方面的情况；事业心、责任感、纪律性（遵纪守法）、协作性和心理健康情况；人文素养、举止、表达和礼仪等。</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5.同等学力加试（每门科目满分100分）：</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按我校招生简章规定加试考试科目，线下复试加试方式为笔试，线上复试的加试方式为线上笔试，具体考试安排另行通知。加试成绩不计入复试总成绩，不合格者不予录取。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default" w:ascii="Times New Roman" w:hAnsi="Times New Roman" w:cs="Times New Roman"/>
          <w:sz w:val="21"/>
          <w:szCs w:val="21"/>
        </w:rPr>
      </w:pPr>
      <w:r>
        <w:rPr>
          <w:rStyle w:val="6"/>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（二）复试时间、地点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1.资格审查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2"/>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现场复试</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：全日制考生</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资格审查时间：2023年4月12日。</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考生带齐复试审核所有必备材料到</w:t>
      </w:r>
      <w:r>
        <w:rPr>
          <w:rStyle w:val="6"/>
          <w:rFonts w:hint="default" w:ascii="仿宋_GB2312" w:hAnsi="Times New Roman" w:eastAsia="仿宋_GB2312" w:cs="仿宋_GB2312"/>
          <w:b w:val="0"/>
          <w:bCs w:val="0"/>
          <w:i w:val="0"/>
          <w:iCs w:val="0"/>
          <w:caps w:val="0"/>
          <w:color w:val="000000"/>
          <w:spacing w:val="0"/>
          <w:kern w:val="0"/>
          <w:sz w:val="31"/>
          <w:szCs w:val="31"/>
          <w:bdr w:val="none" w:color="auto" w:sz="0" w:space="0"/>
          <w:shd w:val="clear" w:fill="FFFFFF"/>
          <w:lang w:val="en-US" w:eastAsia="zh-CN" w:bidi="ar"/>
        </w:rPr>
        <w:t>华东交通大学体育与健康学院1楼101会议室</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并按序进行资格审查。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2"/>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网络远程复试</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：非全日制考生资格</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审查时间：2023年4月10日前。考生将资格审查材料扫描件发送/上传至2394737402@qq.com</w:t>
      </w: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（发送文件采用压缩包形式，按照资格审查清单序号排序，备注考生姓名+体育学/体育）</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，资格审查通过后将全部材料交至/寄送至学院（地址：江西省南昌市双港东大街华东交通大学北区，联系人：刘宇川</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，联系方式：0791-87046295）</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并按时参加学院组织的网络远程复试模拟演练，</w:t>
      </w: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考生需提前手签《诚信复试承诺书》。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2.现场复试时间和地点</w:t>
      </w:r>
    </w:p>
    <w:tbl>
      <w:tblPr>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727"/>
        <w:gridCol w:w="1692"/>
        <w:gridCol w:w="847"/>
        <w:gridCol w:w="4256"/>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c>
          <w:tcPr>
            <w:tcW w:w="1734"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内容</w:t>
            </w:r>
          </w:p>
        </w:tc>
        <w:tc>
          <w:tcPr>
            <w:tcW w:w="169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时间</w:t>
            </w:r>
          </w:p>
        </w:tc>
        <w:tc>
          <w:tcPr>
            <w:tcW w:w="810"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地点</w:t>
            </w:r>
          </w:p>
        </w:tc>
        <w:tc>
          <w:tcPr>
            <w:tcW w:w="4283"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注意事项</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1013" w:hRule="atLeast"/>
        </w:trPr>
        <w:tc>
          <w:tcPr>
            <w:tcW w:w="1734"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考生复试前准备</w:t>
            </w:r>
          </w:p>
        </w:tc>
        <w:tc>
          <w:tcPr>
            <w:tcW w:w="169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4月7日-4月11</w:t>
            </w:r>
          </w:p>
        </w:tc>
        <w:tc>
          <w:tcPr>
            <w:tcW w:w="81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 </w:t>
            </w:r>
          </w:p>
        </w:tc>
        <w:tc>
          <w:tcPr>
            <w:tcW w:w="4283"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考生密切关注我校研究生院官网和我院官网发布的相关信息，按要求准备资格审查材料，做好复试前的各项准备；提前规划出行时间、选择合适交通工具，尽量提前一天以上到校</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1310" w:hRule="atLeast"/>
        </w:trPr>
        <w:tc>
          <w:tcPr>
            <w:tcW w:w="1734"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考生资格审查</w:t>
            </w:r>
          </w:p>
        </w:tc>
        <w:tc>
          <w:tcPr>
            <w:tcW w:w="169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4月12日09:00-17:00</w:t>
            </w:r>
          </w:p>
        </w:tc>
        <w:tc>
          <w:tcPr>
            <w:tcW w:w="81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交大体育与健康学院101</w:t>
            </w:r>
          </w:p>
        </w:tc>
        <w:tc>
          <w:tcPr>
            <w:tcW w:w="4283"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请考生本人携带资格审查材料到场进行审核</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c>
          <w:tcPr>
            <w:tcW w:w="1734"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专业课笔试</w:t>
            </w:r>
          </w:p>
        </w:tc>
        <w:tc>
          <w:tcPr>
            <w:tcW w:w="169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4月13日09:00-11:00</w:t>
            </w:r>
          </w:p>
        </w:tc>
        <w:tc>
          <w:tcPr>
            <w:tcW w:w="81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另行通知</w:t>
            </w:r>
          </w:p>
        </w:tc>
        <w:tc>
          <w:tcPr>
            <w:tcW w:w="4283"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考试开始后不得进入考场，成绩记为缺考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c>
          <w:tcPr>
            <w:tcW w:w="1734"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复试面试</w:t>
            </w:r>
          </w:p>
        </w:tc>
        <w:tc>
          <w:tcPr>
            <w:tcW w:w="169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4月13日14:00-17:00</w:t>
            </w:r>
          </w:p>
        </w:tc>
        <w:tc>
          <w:tcPr>
            <w:tcW w:w="810"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另行通知</w:t>
            </w:r>
          </w:p>
        </w:tc>
        <w:tc>
          <w:tcPr>
            <w:tcW w:w="4283"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考试开始后不得进入考场，成绩记为缺考</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c>
          <w:tcPr>
            <w:tcW w:w="1734"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宋体" w:hAnsi="宋体" w:eastAsia="宋体" w:cs="宋体"/>
                <w:sz w:val="24"/>
                <w:szCs w:val="24"/>
              </w:rPr>
            </w:pPr>
            <w:r>
              <w:rPr>
                <w:rFonts w:hint="default" w:ascii="仿宋_GB2312" w:hAnsi="宋体" w:eastAsia="仿宋_GB2312" w:cs="仿宋_GB2312"/>
                <w:sz w:val="21"/>
                <w:szCs w:val="21"/>
                <w:bdr w:val="none" w:color="auto" w:sz="0" w:space="0"/>
              </w:rPr>
              <w:t>体检</w:t>
            </w:r>
          </w:p>
        </w:tc>
        <w:tc>
          <w:tcPr>
            <w:tcW w:w="1695" w:type="dxa"/>
            <w:tcBorders>
              <w:top w:val="nil"/>
              <w:left w:val="nil"/>
              <w:bottom w:val="single" w:color="000000" w:sz="8" w:space="0"/>
              <w:right w:val="single" w:color="000000" w:sz="8" w:space="0"/>
            </w:tcBorders>
            <w:shd w:val="clear"/>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宋体" w:hAnsi="宋体" w:eastAsia="宋体" w:cs="宋体"/>
                <w:sz w:val="24"/>
                <w:szCs w:val="24"/>
              </w:rPr>
            </w:pPr>
            <w:r>
              <w:rPr>
                <w:rFonts w:hint="default" w:ascii="仿宋_GB2312" w:hAnsi="宋体" w:eastAsia="仿宋_GB2312" w:cs="仿宋_GB2312"/>
                <w:sz w:val="21"/>
                <w:szCs w:val="21"/>
                <w:bdr w:val="none" w:color="auto" w:sz="0" w:space="0"/>
                <w:lang w:val="en-US"/>
              </w:rPr>
              <w:t>4</w:t>
            </w:r>
            <w:r>
              <w:rPr>
                <w:rFonts w:hint="default" w:ascii="仿宋_GB2312" w:hAnsi="宋体" w:eastAsia="仿宋_GB2312" w:cs="仿宋_GB2312"/>
                <w:sz w:val="21"/>
                <w:szCs w:val="21"/>
                <w:bdr w:val="none" w:color="auto" w:sz="0" w:space="0"/>
              </w:rPr>
              <w:t>月</w:t>
            </w:r>
            <w:r>
              <w:rPr>
                <w:rFonts w:hint="default" w:ascii="仿宋_GB2312" w:hAnsi="宋体" w:eastAsia="仿宋_GB2312" w:cs="仿宋_GB2312"/>
                <w:sz w:val="21"/>
                <w:szCs w:val="21"/>
                <w:bdr w:val="none" w:color="auto" w:sz="0" w:space="0"/>
                <w:lang w:val="en-US"/>
              </w:rPr>
              <w:t>14</w:t>
            </w:r>
            <w:r>
              <w:rPr>
                <w:rFonts w:hint="default" w:ascii="仿宋_GB2312" w:hAnsi="宋体" w:eastAsia="仿宋_GB2312" w:cs="仿宋_GB2312"/>
                <w:sz w:val="21"/>
                <w:szCs w:val="21"/>
                <w:bdr w:val="none" w:color="auto" w:sz="0" w:space="0"/>
              </w:rPr>
              <w:t>日</w:t>
            </w:r>
          </w:p>
        </w:tc>
        <w:tc>
          <w:tcPr>
            <w:tcW w:w="810" w:type="dxa"/>
            <w:tcBorders>
              <w:top w:val="nil"/>
              <w:left w:val="nil"/>
              <w:bottom w:val="single" w:color="000000" w:sz="8" w:space="0"/>
              <w:right w:val="single" w:color="000000" w:sz="8" w:space="0"/>
            </w:tcBorders>
            <w:shd w:val="clear"/>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宋体" w:hAnsi="宋体" w:eastAsia="宋体" w:cs="宋体"/>
                <w:sz w:val="24"/>
                <w:szCs w:val="24"/>
              </w:rPr>
            </w:pPr>
            <w:r>
              <w:rPr>
                <w:rFonts w:hint="default" w:ascii="仿宋_GB2312" w:hAnsi="宋体" w:eastAsia="仿宋_GB2312" w:cs="仿宋_GB2312"/>
                <w:sz w:val="21"/>
                <w:szCs w:val="21"/>
                <w:bdr w:val="none" w:color="auto" w:sz="0" w:space="0"/>
              </w:rPr>
              <w:t>交大南区校医院</w:t>
            </w:r>
          </w:p>
        </w:tc>
        <w:tc>
          <w:tcPr>
            <w:tcW w:w="4283" w:type="dxa"/>
            <w:tcBorders>
              <w:top w:val="nil"/>
              <w:left w:val="nil"/>
              <w:bottom w:val="single" w:color="000000" w:sz="8" w:space="0"/>
              <w:right w:val="single" w:color="000000" w:sz="8" w:space="0"/>
            </w:tcBorders>
            <w:shd w:val="clear"/>
            <w:tcMar>
              <w:left w:w="108" w:type="dxa"/>
              <w:right w:w="108"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eastAsia" w:ascii="宋体" w:hAnsi="宋体" w:eastAsia="宋体" w:cs="宋体"/>
                <w:sz w:val="24"/>
                <w:szCs w:val="24"/>
              </w:rPr>
            </w:pPr>
            <w:r>
              <w:rPr>
                <w:rFonts w:hint="default" w:ascii="仿宋_GB2312" w:hAnsi="宋体" w:eastAsia="仿宋_GB2312" w:cs="仿宋_GB2312"/>
                <w:sz w:val="21"/>
                <w:szCs w:val="21"/>
                <w:bdr w:val="none" w:color="auto" w:sz="0" w:space="0"/>
              </w:rPr>
              <w:t>取得拟录取资格的考生到校医院缴纳体检费、体检</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3.网络远程复试时间</w:t>
      </w:r>
    </w:p>
    <w:tbl>
      <w:tblPr>
        <w:tblW w:w="0" w:type="auto"/>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314"/>
        <w:gridCol w:w="2400"/>
        <w:gridCol w:w="1425"/>
        <w:gridCol w:w="3383"/>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4" w:hRule="atLeast"/>
        </w:trPr>
        <w:tc>
          <w:tcPr>
            <w:tcW w:w="1314"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学位类型</w:t>
            </w:r>
          </w:p>
        </w:tc>
        <w:tc>
          <w:tcPr>
            <w:tcW w:w="2400"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专业名称</w:t>
            </w:r>
          </w:p>
        </w:tc>
        <w:tc>
          <w:tcPr>
            <w:tcW w:w="1425"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学习方式</w:t>
            </w:r>
          </w:p>
        </w:tc>
        <w:tc>
          <w:tcPr>
            <w:tcW w:w="3383" w:type="dxa"/>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时间</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454" w:hRule="atLeast"/>
        </w:trPr>
        <w:tc>
          <w:tcPr>
            <w:tcW w:w="1314" w:type="dxa"/>
            <w:vMerge w:val="restart"/>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专业学位</w:t>
            </w:r>
          </w:p>
        </w:tc>
        <w:tc>
          <w:tcPr>
            <w:tcW w:w="2400" w:type="dxa"/>
            <w:vMerge w:val="restart"/>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体育045200</w:t>
            </w:r>
          </w:p>
        </w:tc>
        <w:tc>
          <w:tcPr>
            <w:tcW w:w="1425" w:type="dxa"/>
            <w:vMerge w:val="restart"/>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非全日制</w:t>
            </w:r>
          </w:p>
        </w:tc>
        <w:tc>
          <w:tcPr>
            <w:tcW w:w="3383"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模拟演练时间：4月10日14：00</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454" w:hRule="atLeast"/>
        </w:trPr>
        <w:tc>
          <w:tcPr>
            <w:tcW w:w="1314" w:type="dxa"/>
            <w:vMerge w:val="continue"/>
            <w:tcBorders>
              <w:top w:val="nil"/>
              <w:left w:val="single" w:color="000000" w:sz="8" w:space="0"/>
              <w:bottom w:val="single" w:color="000000" w:sz="8" w:space="0"/>
              <w:right w:val="single" w:color="000000" w:sz="8" w:space="0"/>
            </w:tcBorders>
            <w:shd w:val="clear"/>
            <w:tcMar>
              <w:left w:w="108" w:type="dxa"/>
              <w:right w:w="108" w:type="dxa"/>
            </w:tcMar>
            <w:vAlign w:val="center"/>
          </w:tcPr>
          <w:p>
            <w:pPr>
              <w:rPr>
                <w:rFonts w:hint="eastAsia" w:ascii="宋体"/>
                <w:sz w:val="14"/>
                <w:szCs w:val="14"/>
              </w:rPr>
            </w:pPr>
          </w:p>
        </w:tc>
        <w:tc>
          <w:tcPr>
            <w:tcW w:w="2400"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eastAsia" w:ascii="宋体"/>
                <w:sz w:val="14"/>
                <w:szCs w:val="14"/>
              </w:rPr>
            </w:pPr>
          </w:p>
        </w:tc>
        <w:tc>
          <w:tcPr>
            <w:tcW w:w="1425" w:type="dxa"/>
            <w:vMerge w:val="continue"/>
            <w:tcBorders>
              <w:top w:val="nil"/>
              <w:left w:val="nil"/>
              <w:bottom w:val="single" w:color="000000" w:sz="8" w:space="0"/>
              <w:right w:val="single" w:color="000000" w:sz="8" w:space="0"/>
            </w:tcBorders>
            <w:shd w:val="clear"/>
            <w:tcMar>
              <w:left w:w="108" w:type="dxa"/>
              <w:right w:w="108" w:type="dxa"/>
            </w:tcMar>
            <w:vAlign w:val="center"/>
          </w:tcPr>
          <w:p>
            <w:pPr>
              <w:rPr>
                <w:rFonts w:hint="eastAsia" w:ascii="宋体"/>
                <w:sz w:val="14"/>
                <w:szCs w:val="14"/>
              </w:rPr>
            </w:pPr>
          </w:p>
        </w:tc>
        <w:tc>
          <w:tcPr>
            <w:tcW w:w="3383"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420"/>
              <w:jc w:val="both"/>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正式复试时间：4月11日8：00</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rPr>
          <w:rFonts w:hint="default" w:ascii="Times New Roman" w:hAnsi="Times New Roman" w:cs="Times New Roman"/>
          <w:sz w:val="21"/>
          <w:szCs w:val="21"/>
        </w:rPr>
      </w:pPr>
      <w:r>
        <w:rPr>
          <w:rStyle w:val="6"/>
          <w:rFonts w:hint="default" w:ascii="楷体_GB2312" w:hAnsi="Times New Roman" w:eastAsia="楷体_GB2312" w:cs="楷体_GB2312"/>
          <w:i w:val="0"/>
          <w:iCs w:val="0"/>
          <w:caps w:val="0"/>
          <w:color w:val="000000"/>
          <w:spacing w:val="0"/>
          <w:kern w:val="0"/>
          <w:sz w:val="32"/>
          <w:szCs w:val="32"/>
          <w:bdr w:val="none" w:color="auto" w:sz="0" w:space="0"/>
          <w:shd w:val="clear" w:fill="FFFFFF"/>
          <w:lang w:val="en-US" w:eastAsia="zh-CN" w:bidi="ar"/>
        </w:rPr>
        <w:t>（三）资格审查及需准备的材料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1.诚信承诺书（附件下载，签名）；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2.初试准考证（研招网下载）；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3.身份证件；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4.应届本科毕业生须提供学生证原件和教育部学信网出具的《教育部学籍在线验证报告》；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5.非应届本科毕业生须提供本科毕业证书、学位证书原件及《教育部学历在线验证报告》；在境外获得的学历证书须通过教育部留学服务中心的认证；如因毕业时间早而不能在线验证或未通过校验者，需出具教育部提供的《中国高等教育学历认证报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6．思想政治品德考核表（附件下载）；</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7.其他学业证明材料（大学学习成绩单、毕业论文补充材料；如有科研成果、专家推荐信等可提供）；</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8.全日制定向委托及非全日制硕士研究生需在复试时提供在职工作证明；</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9.享受初试总分加分政策的相关证明材料。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相关表格请见附件。资格审查不符合要求者，取消复试资格。</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宋体" w:hAnsi="宋体" w:eastAsia="宋体" w:cs="宋体"/>
          <w:sz w:val="24"/>
          <w:szCs w:val="24"/>
        </w:rPr>
      </w:pPr>
      <w:r>
        <w:rPr>
          <w:rFonts w:hint="eastAsia" w:ascii="黑体" w:hAnsi="宋体" w:eastAsia="黑体" w:cs="黑体"/>
          <w:i w:val="0"/>
          <w:iCs w:val="0"/>
          <w:caps w:val="0"/>
          <w:color w:val="000000"/>
          <w:spacing w:val="0"/>
          <w:sz w:val="31"/>
          <w:szCs w:val="31"/>
          <w:bdr w:val="none" w:color="auto" w:sz="0" w:space="0"/>
          <w:shd w:val="clear" w:fill="FFFFFF"/>
        </w:rPr>
        <w:t>五、调剂系统开放时间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宋体" w:hAnsi="宋体" w:eastAsia="宋体" w:cs="宋体"/>
          <w:sz w:val="24"/>
          <w:szCs w:val="24"/>
        </w:rPr>
      </w:pPr>
      <w:r>
        <w:rPr>
          <w:rFonts w:hint="default" w:ascii="仿宋_GB2312" w:hAnsi="宋体" w:eastAsia="仿宋_GB2312" w:cs="仿宋_GB2312"/>
          <w:i w:val="0"/>
          <w:iCs w:val="0"/>
          <w:caps w:val="0"/>
          <w:color w:val="000000"/>
          <w:spacing w:val="0"/>
          <w:sz w:val="31"/>
          <w:szCs w:val="31"/>
          <w:bdr w:val="none" w:color="auto" w:sz="0" w:space="0"/>
          <w:shd w:val="clear" w:fill="FFFFFF"/>
        </w:rPr>
        <w:t>本轮调剂系统开放时间：</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2023</w:t>
      </w:r>
      <w:r>
        <w:rPr>
          <w:rFonts w:hint="default" w:ascii="仿宋_GB2312" w:hAnsi="宋体" w:eastAsia="仿宋_GB2312" w:cs="仿宋_GB2312"/>
          <w:i w:val="0"/>
          <w:iCs w:val="0"/>
          <w:caps w:val="0"/>
          <w:color w:val="000000"/>
          <w:spacing w:val="0"/>
          <w:sz w:val="31"/>
          <w:szCs w:val="31"/>
          <w:bdr w:val="none" w:color="auto" w:sz="0" w:space="0"/>
          <w:shd w:val="clear" w:fill="FFFFFF"/>
        </w:rPr>
        <w:t>年</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4</w:t>
      </w:r>
      <w:r>
        <w:rPr>
          <w:rFonts w:hint="default" w:ascii="仿宋_GB2312" w:hAnsi="宋体" w:eastAsia="仿宋_GB2312" w:cs="仿宋_GB2312"/>
          <w:i w:val="0"/>
          <w:iCs w:val="0"/>
          <w:caps w:val="0"/>
          <w:color w:val="000000"/>
          <w:spacing w:val="0"/>
          <w:sz w:val="31"/>
          <w:szCs w:val="31"/>
          <w:bdr w:val="none" w:color="auto" w:sz="0" w:space="0"/>
          <w:shd w:val="clear" w:fill="FFFFFF"/>
        </w:rPr>
        <w:t>月</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7</w:t>
      </w:r>
      <w:r>
        <w:rPr>
          <w:rFonts w:hint="default" w:ascii="仿宋_GB2312" w:hAnsi="宋体" w:eastAsia="仿宋_GB2312" w:cs="仿宋_GB2312"/>
          <w:i w:val="0"/>
          <w:iCs w:val="0"/>
          <w:caps w:val="0"/>
          <w:color w:val="000000"/>
          <w:spacing w:val="0"/>
          <w:sz w:val="31"/>
          <w:szCs w:val="31"/>
          <w:bdr w:val="none" w:color="auto" w:sz="0" w:space="0"/>
          <w:shd w:val="clear" w:fill="FFFFFF"/>
        </w:rPr>
        <w:t>日</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16</w:t>
      </w:r>
      <w:r>
        <w:rPr>
          <w:rFonts w:hint="default" w:ascii="仿宋_GB2312" w:hAnsi="宋体" w:eastAsia="仿宋_GB2312" w:cs="仿宋_GB2312"/>
          <w:i w:val="0"/>
          <w:iCs w:val="0"/>
          <w:caps w:val="0"/>
          <w:color w:val="000000"/>
          <w:spacing w:val="0"/>
          <w:sz w:val="31"/>
          <w:szCs w:val="31"/>
          <w:bdr w:val="none" w:color="auto" w:sz="0" w:space="0"/>
          <w:shd w:val="clear" w:fill="FFFFFF"/>
        </w:rPr>
        <w:t>时</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00</w:t>
      </w:r>
      <w:r>
        <w:rPr>
          <w:rFonts w:hint="default" w:ascii="仿宋_GB2312" w:hAnsi="宋体" w:eastAsia="仿宋_GB2312" w:cs="仿宋_GB2312"/>
          <w:i w:val="0"/>
          <w:iCs w:val="0"/>
          <w:caps w:val="0"/>
          <w:color w:val="000000"/>
          <w:spacing w:val="0"/>
          <w:sz w:val="31"/>
          <w:szCs w:val="31"/>
          <w:bdr w:val="none" w:color="auto" w:sz="0" w:space="0"/>
          <w:shd w:val="clear" w:fill="FFFFFF"/>
        </w:rPr>
        <w:t>分</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——4</w:t>
      </w:r>
      <w:r>
        <w:rPr>
          <w:rFonts w:hint="default" w:ascii="仿宋_GB2312" w:hAnsi="宋体" w:eastAsia="仿宋_GB2312" w:cs="仿宋_GB2312"/>
          <w:i w:val="0"/>
          <w:iCs w:val="0"/>
          <w:caps w:val="0"/>
          <w:color w:val="000000"/>
          <w:spacing w:val="0"/>
          <w:sz w:val="31"/>
          <w:szCs w:val="31"/>
          <w:bdr w:val="none" w:color="auto" w:sz="0" w:space="0"/>
          <w:shd w:val="clear" w:fill="FFFFFF"/>
        </w:rPr>
        <w:t>月</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8</w:t>
      </w:r>
      <w:r>
        <w:rPr>
          <w:rFonts w:hint="default" w:ascii="仿宋_GB2312" w:hAnsi="宋体" w:eastAsia="仿宋_GB2312" w:cs="仿宋_GB2312"/>
          <w:i w:val="0"/>
          <w:iCs w:val="0"/>
          <w:caps w:val="0"/>
          <w:color w:val="000000"/>
          <w:spacing w:val="0"/>
          <w:sz w:val="31"/>
          <w:szCs w:val="31"/>
          <w:bdr w:val="none" w:color="auto" w:sz="0" w:space="0"/>
          <w:shd w:val="clear" w:fill="FFFFFF"/>
        </w:rPr>
        <w:t>日</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12</w:t>
      </w:r>
      <w:r>
        <w:rPr>
          <w:rFonts w:hint="default" w:ascii="仿宋_GB2312" w:hAnsi="宋体" w:eastAsia="仿宋_GB2312" w:cs="仿宋_GB2312"/>
          <w:i w:val="0"/>
          <w:iCs w:val="0"/>
          <w:caps w:val="0"/>
          <w:color w:val="000000"/>
          <w:spacing w:val="0"/>
          <w:sz w:val="31"/>
          <w:szCs w:val="31"/>
          <w:bdr w:val="none" w:color="auto" w:sz="0" w:space="0"/>
          <w:shd w:val="clear" w:fill="FFFFFF"/>
        </w:rPr>
        <w:t>时</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00</w:t>
      </w:r>
      <w:r>
        <w:rPr>
          <w:rFonts w:hint="default" w:ascii="仿宋_GB2312" w:hAnsi="宋体" w:eastAsia="仿宋_GB2312" w:cs="仿宋_GB2312"/>
          <w:i w:val="0"/>
          <w:iCs w:val="0"/>
          <w:caps w:val="0"/>
          <w:color w:val="000000"/>
          <w:spacing w:val="0"/>
          <w:sz w:val="31"/>
          <w:szCs w:val="31"/>
          <w:bdr w:val="none" w:color="auto" w:sz="0" w:space="0"/>
          <w:shd w:val="clear" w:fill="FFFFFF"/>
        </w:rPr>
        <w:t>分，共</w:t>
      </w:r>
      <w:r>
        <w:rPr>
          <w:rFonts w:hint="default" w:ascii="仿宋_GB2312" w:hAnsi="宋体" w:eastAsia="仿宋_GB2312" w:cs="仿宋_GB2312"/>
          <w:i w:val="0"/>
          <w:iCs w:val="0"/>
          <w:caps w:val="0"/>
          <w:color w:val="000000"/>
          <w:spacing w:val="0"/>
          <w:sz w:val="31"/>
          <w:szCs w:val="31"/>
          <w:bdr w:val="none" w:color="auto" w:sz="0" w:space="0"/>
          <w:shd w:val="clear" w:fill="FFFFFF"/>
          <w:lang w:val="en-US"/>
        </w:rPr>
        <w:t>20</w:t>
      </w:r>
      <w:r>
        <w:rPr>
          <w:rFonts w:hint="default" w:ascii="仿宋_GB2312" w:hAnsi="宋体" w:eastAsia="仿宋_GB2312" w:cs="仿宋_GB2312"/>
          <w:i w:val="0"/>
          <w:iCs w:val="0"/>
          <w:caps w:val="0"/>
          <w:color w:val="000000"/>
          <w:spacing w:val="0"/>
          <w:sz w:val="31"/>
          <w:szCs w:val="31"/>
          <w:bdr w:val="none" w:color="auto" w:sz="0" w:space="0"/>
          <w:shd w:val="clear" w:fill="FFFFFF"/>
        </w:rPr>
        <w:t>小时。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645"/>
        <w:jc w:val="both"/>
        <w:rPr>
          <w:rFonts w:hint="eastAsia" w:ascii="宋体" w:hAnsi="宋体" w:eastAsia="宋体" w:cs="宋体"/>
          <w:sz w:val="24"/>
          <w:szCs w:val="24"/>
        </w:rPr>
      </w:pPr>
      <w:r>
        <w:rPr>
          <w:rFonts w:hint="default" w:ascii="仿宋_GB2312" w:hAnsi="宋体" w:eastAsia="仿宋_GB2312" w:cs="仿宋_GB2312"/>
          <w:i w:val="0"/>
          <w:iCs w:val="0"/>
          <w:caps w:val="0"/>
          <w:color w:val="000000"/>
          <w:spacing w:val="0"/>
          <w:sz w:val="31"/>
          <w:szCs w:val="31"/>
          <w:bdr w:val="none" w:color="auto" w:sz="0" w:space="0"/>
          <w:shd w:val="clear" w:fill="FFFFFF"/>
        </w:rPr>
        <w:t>结束后仍有缺额将开展下一阶段调剂，具体安排详见后续公告。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六、调剂考生复试基本要求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接收所有调剂考生(既包括接收外单位调剂考生，也包括接收本单位内部调剂考生，以及报考</w:t>
      </w:r>
      <w:r>
        <w:rPr>
          <w:rFonts w:ascii="微软雅黑" w:hAnsi="微软雅黑" w:eastAsia="微软雅黑" w:cs="微软雅黑"/>
          <w:i w:val="0"/>
          <w:iCs w:val="0"/>
          <w:caps w:val="0"/>
          <w:color w:val="000000"/>
          <w:spacing w:val="0"/>
          <w:kern w:val="0"/>
          <w:sz w:val="31"/>
          <w:szCs w:val="31"/>
          <w:bdr w:val="none" w:color="auto" w:sz="0" w:space="0"/>
          <w:shd w:val="clear" w:fill="FFFFFF"/>
          <w:lang w:val="en-US" w:eastAsia="zh-CN" w:bidi="ar"/>
        </w:rPr>
        <w:t>“</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退役大学生士兵</w:t>
      </w:r>
      <w:r>
        <w:rPr>
          <w:rFonts w:hint="eastAsia" w:ascii="微软雅黑" w:hAnsi="微软雅黑" w:eastAsia="微软雅黑" w:cs="微软雅黑"/>
          <w:i w:val="0"/>
          <w:iCs w:val="0"/>
          <w:caps w:val="0"/>
          <w:color w:val="000000"/>
          <w:spacing w:val="0"/>
          <w:kern w:val="0"/>
          <w:sz w:val="31"/>
          <w:szCs w:val="31"/>
          <w:bdr w:val="none" w:color="auto" w:sz="0" w:space="0"/>
          <w:shd w:val="clear" w:fill="FFFFFF"/>
          <w:lang w:val="en-US" w:eastAsia="zh-CN" w:bidi="ar"/>
        </w:rPr>
        <w:t>”</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专项计划与普通计划之间调剂的考生)均须通过教育部指定的“全国硕士生招生调剂服务系统”进行。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Style w:val="6"/>
          <w:rFonts w:hint="default" w:ascii="楷体_GB2312" w:hAnsi="Times New Roman" w:eastAsia="楷体_GB2312" w:cs="楷体_GB2312"/>
          <w:i w:val="0"/>
          <w:iCs w:val="0"/>
          <w:caps w:val="0"/>
          <w:color w:val="727272"/>
          <w:spacing w:val="0"/>
          <w:kern w:val="0"/>
          <w:sz w:val="32"/>
          <w:szCs w:val="32"/>
          <w:bdr w:val="none" w:color="auto" w:sz="0" w:space="0"/>
          <w:shd w:val="clear" w:fill="FFFFFF"/>
          <w:lang w:val="en-US" w:eastAsia="zh-CN" w:bidi="ar"/>
        </w:rPr>
        <w:t>（一）调剂考生条件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（1）符合我校2023年招生简章中规定的调入专业的报考条件。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（2）初试成绩符合第一志愿报考专业在A区的全国初试成绩基本要求。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（3）调入专业与第一志愿报考专业相同或相近，应在同一学科门类范围内。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（4）初试科目与调入专业初试科目相同或相近，其中初试全国统一命题科目应与调入专业全国统一命题科目相同。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各学科专业调剂要求见下表：</w:t>
      </w:r>
    </w:p>
    <w:tbl>
      <w:tblPr>
        <w:tblW w:w="8541" w:type="dxa"/>
        <w:jc w:val="center"/>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012"/>
        <w:gridCol w:w="1256"/>
        <w:gridCol w:w="877"/>
        <w:gridCol w:w="1067"/>
        <w:gridCol w:w="962"/>
        <w:gridCol w:w="1067"/>
        <w:gridCol w:w="2300"/>
      </w:tblGrid>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trHeight w:val="558" w:hRule="atLeast"/>
          <w:jc w:val="center"/>
        </w:trPr>
        <w:tc>
          <w:tcPr>
            <w:tcW w:w="1060" w:type="dxa"/>
            <w:vMerge w:val="restart"/>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学位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类型</w:t>
            </w:r>
          </w:p>
        </w:tc>
        <w:tc>
          <w:tcPr>
            <w:tcW w:w="1374" w:type="dxa"/>
            <w:vMerge w:val="restart"/>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专业</w:t>
            </w:r>
          </w:p>
        </w:tc>
        <w:tc>
          <w:tcPr>
            <w:tcW w:w="885" w:type="dxa"/>
            <w:vMerge w:val="restart"/>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学习</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方式</w:t>
            </w:r>
          </w:p>
        </w:tc>
        <w:tc>
          <w:tcPr>
            <w:tcW w:w="2504" w:type="dxa"/>
            <w:gridSpan w:val="3"/>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最低分数线要求</w:t>
            </w:r>
          </w:p>
        </w:tc>
        <w:tc>
          <w:tcPr>
            <w:tcW w:w="2718" w:type="dxa"/>
            <w:vMerge w:val="restart"/>
            <w:tcBorders>
              <w:top w:val="single" w:color="000000" w:sz="8" w:space="0"/>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调剂要求</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060" w:type="dxa"/>
            <w:vMerge w:val="continue"/>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center"/>
          </w:tcPr>
          <w:p>
            <w:pPr>
              <w:rPr>
                <w:rFonts w:hint="eastAsia" w:ascii="宋体"/>
                <w:sz w:val="14"/>
                <w:szCs w:val="14"/>
              </w:rPr>
            </w:pPr>
          </w:p>
        </w:tc>
        <w:tc>
          <w:tcPr>
            <w:tcW w:w="1374" w:type="dxa"/>
            <w:vMerge w:val="continue"/>
            <w:tcBorders>
              <w:top w:val="single" w:color="000000" w:sz="8" w:space="0"/>
              <w:left w:val="nil"/>
              <w:bottom w:val="single" w:color="000000" w:sz="8" w:space="0"/>
              <w:right w:val="single" w:color="000000" w:sz="8" w:space="0"/>
            </w:tcBorders>
            <w:shd w:val="clear"/>
            <w:tcMar>
              <w:left w:w="108" w:type="dxa"/>
              <w:right w:w="108" w:type="dxa"/>
            </w:tcMar>
            <w:vAlign w:val="center"/>
          </w:tcPr>
          <w:p>
            <w:pPr>
              <w:rPr>
                <w:rFonts w:hint="eastAsia" w:ascii="宋体"/>
                <w:sz w:val="14"/>
                <w:szCs w:val="14"/>
              </w:rPr>
            </w:pPr>
          </w:p>
        </w:tc>
        <w:tc>
          <w:tcPr>
            <w:tcW w:w="885" w:type="dxa"/>
            <w:vMerge w:val="continue"/>
            <w:tcBorders>
              <w:top w:val="single" w:color="000000" w:sz="8" w:space="0"/>
              <w:left w:val="nil"/>
              <w:bottom w:val="single" w:color="000000" w:sz="8" w:space="0"/>
              <w:right w:val="single" w:color="000000" w:sz="8" w:space="0"/>
            </w:tcBorders>
            <w:shd w:val="clear"/>
            <w:tcMar>
              <w:left w:w="108" w:type="dxa"/>
              <w:right w:w="108" w:type="dxa"/>
            </w:tcMar>
            <w:vAlign w:val="center"/>
          </w:tcPr>
          <w:p>
            <w:pPr>
              <w:rPr>
                <w:rFonts w:hint="eastAsia" w:ascii="宋体"/>
                <w:sz w:val="14"/>
                <w:szCs w:val="14"/>
              </w:rPr>
            </w:pPr>
          </w:p>
        </w:tc>
        <w:tc>
          <w:tcPr>
            <w:tcW w:w="827"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总分</w:t>
            </w:r>
          </w:p>
        </w:tc>
        <w:tc>
          <w:tcPr>
            <w:tcW w:w="85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单科（满分=100）</w:t>
            </w:r>
          </w:p>
        </w:tc>
        <w:tc>
          <w:tcPr>
            <w:tcW w:w="826"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Style w:val="6"/>
                <w:rFonts w:hint="default" w:ascii="仿宋_GB2312" w:hAnsi="Times New Roman" w:eastAsia="仿宋_GB2312" w:cs="仿宋_GB2312"/>
                <w:kern w:val="0"/>
                <w:sz w:val="21"/>
                <w:szCs w:val="21"/>
                <w:bdr w:val="none" w:color="auto" w:sz="0" w:space="0"/>
                <w:lang w:val="en-US" w:eastAsia="zh-CN" w:bidi="ar"/>
              </w:rPr>
              <w:t>单科（满分＞100）</w:t>
            </w:r>
          </w:p>
        </w:tc>
        <w:tc>
          <w:tcPr>
            <w:tcW w:w="2718" w:type="dxa"/>
            <w:vMerge w:val="continue"/>
            <w:tcBorders>
              <w:top w:val="single" w:color="000000" w:sz="8" w:space="0"/>
              <w:left w:val="nil"/>
              <w:bottom w:val="single" w:color="000000" w:sz="8" w:space="0"/>
              <w:right w:val="single" w:color="000000" w:sz="8" w:space="0"/>
            </w:tcBorders>
            <w:shd w:val="clear"/>
            <w:tcMar>
              <w:left w:w="108" w:type="dxa"/>
              <w:right w:w="108" w:type="dxa"/>
            </w:tcMar>
            <w:vAlign w:val="center"/>
          </w:tcPr>
          <w:p>
            <w:pPr>
              <w:rPr>
                <w:rFonts w:hint="eastAsia" w:ascii="宋体"/>
                <w:sz w:val="14"/>
                <w:szCs w:val="14"/>
              </w:rPr>
            </w:pP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060"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学术学位</w:t>
            </w:r>
          </w:p>
        </w:tc>
        <w:tc>
          <w:tcPr>
            <w:tcW w:w="1374"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体育学</w:t>
            </w:r>
          </w:p>
        </w:tc>
        <w:tc>
          <w:tcPr>
            <w:tcW w:w="88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shd w:val="clear" w:fill="FFFFFF"/>
                <w:lang w:val="en-US" w:eastAsia="zh-CN" w:bidi="ar"/>
              </w:rPr>
              <w:t>全日制</w:t>
            </w:r>
          </w:p>
        </w:tc>
        <w:tc>
          <w:tcPr>
            <w:tcW w:w="827"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shd w:val="clear" w:fill="FFFFFF"/>
                <w:lang w:val="en-US" w:eastAsia="zh-CN" w:bidi="ar"/>
              </w:rPr>
              <w:t>≥305</w:t>
            </w:r>
          </w:p>
        </w:tc>
        <w:tc>
          <w:tcPr>
            <w:tcW w:w="85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shd w:val="clear" w:fill="FFFFFF"/>
                <w:lang w:val="en-US" w:eastAsia="zh-CN" w:bidi="ar"/>
              </w:rPr>
              <w:t>≥39</w:t>
            </w:r>
          </w:p>
        </w:tc>
        <w:tc>
          <w:tcPr>
            <w:tcW w:w="826"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shd w:val="clear" w:fill="FFFFFF"/>
                <w:lang w:val="en-US" w:eastAsia="zh-CN" w:bidi="ar"/>
              </w:rPr>
              <w:t>≥117</w:t>
            </w:r>
          </w:p>
        </w:tc>
        <w:tc>
          <w:tcPr>
            <w:tcW w:w="2718"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只接受初试科目为英语一且符合上述1-4条款的考生。</w:t>
            </w:r>
          </w:p>
        </w:tc>
      </w:tr>
      <w:tr>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tblCellMar>
            <w:top w:w="0" w:type="dxa"/>
            <w:left w:w="0" w:type="dxa"/>
            <w:bottom w:w="0" w:type="dxa"/>
            <w:right w:w="0" w:type="dxa"/>
          </w:tblCellMar>
        </w:tblPrEx>
        <w:trPr>
          <w:trHeight w:val="659" w:hRule="atLeast"/>
          <w:jc w:val="center"/>
        </w:trPr>
        <w:tc>
          <w:tcPr>
            <w:tcW w:w="1060" w:type="dxa"/>
            <w:tcBorders>
              <w:top w:val="nil"/>
              <w:left w:val="single" w:color="000000" w:sz="8" w:space="0"/>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kern w:val="0"/>
                <w:sz w:val="21"/>
                <w:szCs w:val="21"/>
                <w:bdr w:val="none" w:color="auto" w:sz="0" w:space="0"/>
                <w:lang w:val="en-US" w:eastAsia="zh-CN" w:bidi="ar"/>
              </w:rPr>
              <w:t>专业学位</w:t>
            </w:r>
          </w:p>
        </w:tc>
        <w:tc>
          <w:tcPr>
            <w:tcW w:w="1374"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体育</w:t>
            </w:r>
          </w:p>
        </w:tc>
        <w:tc>
          <w:tcPr>
            <w:tcW w:w="885"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非全日制</w:t>
            </w:r>
          </w:p>
        </w:tc>
        <w:tc>
          <w:tcPr>
            <w:tcW w:w="827"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≥322</w:t>
            </w:r>
          </w:p>
        </w:tc>
        <w:tc>
          <w:tcPr>
            <w:tcW w:w="851"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≥39</w:t>
            </w:r>
          </w:p>
        </w:tc>
        <w:tc>
          <w:tcPr>
            <w:tcW w:w="826"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center"/>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≥117</w:t>
            </w:r>
          </w:p>
        </w:tc>
        <w:tc>
          <w:tcPr>
            <w:tcW w:w="2718" w:type="dxa"/>
            <w:tcBorders>
              <w:top w:val="nil"/>
              <w:left w:val="nil"/>
              <w:bottom w:val="single" w:color="000000" w:sz="8" w:space="0"/>
              <w:right w:val="single" w:color="000000" w:sz="8" w:space="0"/>
            </w:tcBorders>
            <w:shd w:val="clear"/>
            <w:tcMar>
              <w:left w:w="108" w:type="dxa"/>
              <w:right w:w="108" w:type="dxa"/>
            </w:tcM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left"/>
              <w:rPr>
                <w:rFonts w:hint="default" w:ascii="Times New Roman" w:hAnsi="Times New Roman" w:cs="Times New Roman"/>
                <w:sz w:val="21"/>
                <w:szCs w:val="21"/>
              </w:rPr>
            </w:pPr>
            <w:r>
              <w:rPr>
                <w:rFonts w:hint="default" w:ascii="仿宋_GB2312" w:hAnsi="Times New Roman" w:eastAsia="仿宋_GB2312" w:cs="仿宋_GB2312"/>
                <w:color w:val="000000"/>
                <w:kern w:val="0"/>
                <w:sz w:val="21"/>
                <w:szCs w:val="21"/>
                <w:bdr w:val="none" w:color="auto" w:sz="0" w:space="0"/>
                <w:lang w:val="en-US" w:eastAsia="zh-CN" w:bidi="ar"/>
              </w:rPr>
              <w:t>只接受初试科目为英语一、英语二且符合上述1-4条款的考生。</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56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28"/>
          <w:szCs w:val="28"/>
          <w:bdr w:val="none" w:color="auto" w:sz="0" w:space="0"/>
          <w:shd w:val="clear" w:fill="FFFFFF"/>
          <w:lang w:val="en-US" w:eastAsia="zh-CN" w:bidi="ar"/>
        </w:rPr>
        <w:t>注：各学科专业（研究方向）调剂余额详见“全国硕士生招生调剂服务系统”。</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Style w:val="6"/>
          <w:rFonts w:hint="default" w:ascii="楷体_GB2312" w:hAnsi="Times New Roman" w:eastAsia="楷体_GB2312" w:cs="楷体_GB2312"/>
          <w:i w:val="0"/>
          <w:iCs w:val="0"/>
          <w:caps w:val="0"/>
          <w:color w:val="727272"/>
          <w:spacing w:val="0"/>
          <w:kern w:val="0"/>
          <w:sz w:val="32"/>
          <w:szCs w:val="32"/>
          <w:bdr w:val="none" w:color="auto" w:sz="0" w:space="0"/>
          <w:shd w:val="clear" w:fill="FFFFFF"/>
          <w:lang w:val="en-US" w:eastAsia="zh-CN" w:bidi="ar"/>
        </w:rPr>
        <w:t>（二）调剂程序</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调剂工作由我校研究生院研究生招生考试办公室（招考办）归口管理并按以下程序开展：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（1）考生填写调剂信息。符合调剂条件的考生登录中国研究生招生信息网的“全国硕士研究生调剂服务系统”（http://yz.chsi.com.cn），按要求填报调剂我校相关专业志愿。</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（2）招生单位审核调剂申请发复试通知。各招生单位在中国研究生招生信息网的硕士研究生调剂服务系统内将拟调剂的合格考生添加到复试备选库后，并发送复试通知。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（3）招考办审核确认复试通知。招考办对招生单位的复试通知进行审核确认。</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（4）考生接受复试通知。考生必须在我校规定时间内，在调剂系统中点击“接受复试通知”，否则视为放弃复试资格。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（5）考生参加复试。考生按复试通知要求参加招生单位组织的复试。</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（6）发待录取通知。对待录取的调剂考生，招考办将在调剂系统中发“待录取通知”，考生必须在规定时间内接受“待录取”，否则取消待录取资格。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七、体检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参照教育部、卫生部、中国残联印发的《普通高等学校招生体检工作指导意见》（教学〔2003〕3号）以及教育部办公厅、卫生部办公厅《关于普通高校招生学生入学身体检查取消乙肝项目检测有关问题》的通知（教学厅〔2010〕2号）有关规定执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根据教育部印发的《2022年全国硕士研究生招生工作管理规定》，考生应在拟录取后进行体检工作。体检由我校医院组织开展。体检在考生拟录取后进行，具体时间安排待通知。特殊情况不能参加统一体检或者采用网络远程复试的考生，须报学院同意，自行前往二甲以上医院体检，体检报告于拟录取后一周内邮寄到拟录取的招生单位。体检结论由校医院确定，体检异议由校医院负责解释。无故不参加体检和体检不合格的考生，一律不予录取。参加现场复试的拟录取考生务必完成体检并上交体检报告后方可离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八、成绩计算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复试总成绩不合格者不予录取；初试成绩和复试总成绩按权重计算后相加，得出考生入学考试总成绩。</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成绩计算公式为：</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体育学（040300）：入学考试总成绩=(初试成绩/5)×60%+复试总成绩×40%。其中复试总成绩=复试专业笔试成绩×30％＋复试专业面试成绩×50％＋外国语听力与口语水平成绩×20%。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体育（全日制045200）：入学考试总成绩=(初试成绩/5)×50%+复试总成绩×50%。其中复试总成绩=复试专业笔试成绩×30％＋复试专业面试成绩×50％＋外国语听力与口语水平成绩×20%。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体育（非全日制045200）：入学考试总成绩=(初试成绩/5)×50%+复试总成绩×50%。其中复试总成绩=专业综合素质×30％＋复试专业面试成绩×50％＋外国语听力与口语水平成绩×20%。</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840" w:right="0" w:firstLine="42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九、拟录取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Style w:val="6"/>
          <w:rFonts w:hint="default" w:ascii="楷体_GB2312" w:hAnsi="Times New Roman" w:eastAsia="楷体_GB2312" w:cs="楷体_GB2312"/>
          <w:i w:val="0"/>
          <w:iCs w:val="0"/>
          <w:caps w:val="0"/>
          <w:color w:val="727272"/>
          <w:spacing w:val="0"/>
          <w:kern w:val="0"/>
          <w:sz w:val="32"/>
          <w:szCs w:val="32"/>
          <w:bdr w:val="none" w:color="auto" w:sz="0" w:space="0"/>
          <w:shd w:val="clear" w:fill="FFFFFF"/>
          <w:lang w:val="en-US" w:eastAsia="zh-CN" w:bidi="ar"/>
        </w:rPr>
        <w:t>（一）拟录取原则</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复试结果将由我院及时公布，录取时分学科（专业）按考生入学考试总成绩排序，依次录取。入学考试总成绩相同者，按初试成绩高低排名，初试成绩也相等时，按照初试专业课成绩高低排名。</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Style w:val="6"/>
          <w:rFonts w:hint="default" w:ascii="楷体_GB2312" w:hAnsi="Times New Roman" w:eastAsia="楷体_GB2312" w:cs="楷体_GB2312"/>
          <w:i w:val="0"/>
          <w:iCs w:val="0"/>
          <w:caps w:val="0"/>
          <w:color w:val="727272"/>
          <w:spacing w:val="0"/>
          <w:kern w:val="0"/>
          <w:sz w:val="32"/>
          <w:szCs w:val="32"/>
          <w:bdr w:val="none" w:color="auto" w:sz="0" w:space="0"/>
          <w:shd w:val="clear" w:fill="FFFFFF"/>
          <w:lang w:val="en-US" w:eastAsia="zh-CN" w:bidi="ar"/>
        </w:rPr>
        <w:t>（二）如出现以下情况之一者，则视为复试不合格，不予录取：</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1.思想政治素质和品德考核、政审不合格。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2.复试总成绩低于60分（不含60分）。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3.同等学力考生加试科目中任何一门考试成绩低于60分（不含60分）。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4.报名、初试、复试及录取过程中弄虚作假，违反考试纪律。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Style w:val="6"/>
          <w:rFonts w:hint="default" w:ascii="楷体_GB2312" w:hAnsi="Times New Roman" w:eastAsia="楷体_GB2312" w:cs="楷体_GB2312"/>
          <w:i w:val="0"/>
          <w:iCs w:val="0"/>
          <w:caps w:val="0"/>
          <w:color w:val="727272"/>
          <w:spacing w:val="0"/>
          <w:kern w:val="0"/>
          <w:sz w:val="32"/>
          <w:szCs w:val="32"/>
          <w:bdr w:val="none" w:color="auto" w:sz="0" w:space="0"/>
          <w:shd w:val="clear" w:fill="FFFFFF"/>
          <w:lang w:val="en-US" w:eastAsia="zh-CN" w:bidi="ar"/>
        </w:rPr>
        <w:t>（三）</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全日制定向委托及非全日制硕士研究生需在复试时提供在职工作证明。拟录取的定向就业考生须在拟录取后一周内提交经定向就业单位同意的《定向就业申请表》。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（四）</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我校除支教生以外，原则上不再同意其他考生保留入学资格。保留入学资格申请应于录取报盘前提交学校审核，录取报盘结束后按教育部规定不再予以办理。录取为保留入学资格考生纳入招生单位当年的招生计划。</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（五）</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考生确认的报考信息在录取阶段一律不作修改，对报考资格不符合规定者不予录取；不得将未通过或未完成学历（学籍）审核的考生列入拟录取名单公示或上报。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（六）</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拟录取名单确定后，学院将按要求及时公示。</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both"/>
        <w:rPr>
          <w:rFonts w:hint="default" w:ascii="Times New Roman" w:hAnsi="Times New Roman" w:cs="Times New Roman"/>
          <w:sz w:val="21"/>
          <w:szCs w:val="21"/>
        </w:rPr>
      </w:pPr>
      <w:r>
        <w:rPr>
          <w:rStyle w:val="6"/>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（七）</w:t>
      </w: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对任何阶段被发现有不符合报考条件或隐瞒重要信息或通过弄虚作假取得初试、复试及录取资格的考生，一律不予录取。已经录取的，取消其录取或入学资格。</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840" w:right="0" w:firstLine="42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十、相关费用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现场复试的拟录取考生需缴纳</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体检费用（100元/人），由校医院收取；网络远程复试的复试考生无须缴费。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840" w:right="0" w:firstLine="420"/>
        <w:jc w:val="both"/>
        <w:rPr>
          <w:rFonts w:hint="default" w:ascii="Times New Roman" w:hAnsi="Times New Roman" w:cs="Times New Roman"/>
          <w:sz w:val="21"/>
          <w:szCs w:val="21"/>
        </w:rPr>
      </w:pPr>
      <w:r>
        <w:rPr>
          <w:rFonts w:hint="eastAsia" w:ascii="黑体" w:hAnsi="宋体" w:eastAsia="黑体" w:cs="黑体"/>
          <w:i w:val="0"/>
          <w:iCs w:val="0"/>
          <w:caps w:val="0"/>
          <w:color w:val="727272"/>
          <w:spacing w:val="0"/>
          <w:kern w:val="0"/>
          <w:sz w:val="32"/>
          <w:szCs w:val="32"/>
          <w:bdr w:val="none" w:color="auto" w:sz="0" w:space="0"/>
          <w:shd w:val="clear" w:fill="FFFFFF"/>
          <w:lang w:val="en-US" w:eastAsia="zh-CN" w:bidi="ar"/>
        </w:rPr>
        <w:t>十一、其他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0"/>
        <w:jc w:val="both"/>
        <w:rPr>
          <w:rFonts w:hint="eastAsia" w:ascii="宋体" w:hAnsi="宋体" w:eastAsia="宋体" w:cs="宋体"/>
          <w:sz w:val="24"/>
          <w:szCs w:val="24"/>
        </w:rPr>
      </w:pPr>
      <w:r>
        <w:rPr>
          <w:rFonts w:hint="default" w:ascii="仿宋_GB2312" w:hAnsi="宋体" w:eastAsia="仿宋_GB2312" w:cs="仿宋_GB2312"/>
          <w:i w:val="0"/>
          <w:iCs w:val="0"/>
          <w:caps w:val="0"/>
          <w:color w:val="727272"/>
          <w:spacing w:val="0"/>
          <w:sz w:val="31"/>
          <w:szCs w:val="31"/>
          <w:bdr w:val="none" w:color="auto" w:sz="0" w:space="0"/>
          <w:shd w:val="clear" w:fill="FFFFFF"/>
        </w:rPr>
        <w:t>（一）实行全程监督制度。学校纪检监察部门将加大监督检查力度，对复试工作进行全面、有效监督，确保复试录取工作政策透明、程序规范、操作公开，营造研究生招生工作的公正、公平的环境，切实维护考生的合法权益。</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24"/>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4"/>
          <w:kern w:val="0"/>
          <w:sz w:val="32"/>
          <w:szCs w:val="32"/>
          <w:bdr w:val="none" w:color="auto" w:sz="0" w:space="0"/>
          <w:shd w:val="clear" w:fill="FFFFFF"/>
          <w:lang w:val="en-US" w:eastAsia="zh-CN" w:bidi="ar"/>
        </w:rPr>
        <w:t>学校招生监督电话：0791-87046600（招考办）、0791-87046333（校纪委办公室）；</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学院招生监督电话：0791-87046293。</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二）严肃考风考纪。我院严格按照相关规定，严肃查处违规违纪行为。对在复试过程中有违规行为的考生，一经查实，即按照《国家教育考试违规处理办法》《普通高等学校招生违规行为处理暂行办法》等规定严肃处理，取消录取资格，记入《考生考试诚信档案》。入学后3个月内，我院按照《普通高等学校学生管理规定》有关要求，对所有考生进行全面复查。复查不合格的，取消学籍；情节严重的，移交有关部门调查处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（三）我院全日制专业收费标准见</w:t>
      </w: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华东交通大学2023年硕士研究生招生简章，</w:t>
      </w:r>
      <w:r>
        <w:rPr>
          <w:rFonts w:hint="default" w:ascii="仿宋_GB2312" w:hAnsi="Times New Roman" w:eastAsia="仿宋_GB2312" w:cs="仿宋_GB2312"/>
          <w:i w:val="0"/>
          <w:iCs w:val="0"/>
          <w:caps w:val="0"/>
          <w:color w:val="000000"/>
          <w:spacing w:val="0"/>
          <w:kern w:val="0"/>
          <w:sz w:val="31"/>
          <w:szCs w:val="31"/>
          <w:bdr w:val="none" w:color="auto" w:sz="0" w:space="0"/>
          <w:shd w:val="clear" w:fill="FFFFFF"/>
          <w:lang w:val="en-US" w:eastAsia="zh-CN" w:bidi="ar"/>
        </w:rPr>
        <w:t>非全日制硕士研究生学费为12000元/学年。</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FF0000"/>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both"/>
        <w:rPr>
          <w:rFonts w:hint="default" w:ascii="Times New Roman" w:hAnsi="Times New Roman" w:cs="Times New Roman"/>
          <w:sz w:val="21"/>
          <w:szCs w:val="21"/>
        </w:rPr>
      </w:pPr>
      <w:r>
        <w:rPr>
          <w:rFonts w:hint="default" w:ascii="仿宋_GB2312" w:hAnsi="Times New Roman" w:eastAsia="仿宋_GB2312" w:cs="仿宋_GB2312"/>
          <w:i w:val="0"/>
          <w:iCs w:val="0"/>
          <w:caps w:val="0"/>
          <w:color w:val="727272"/>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640"/>
        <w:jc w:val="center"/>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                        体育与健康学院</w:t>
      </w:r>
    </w:p>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600" w:lineRule="atLeast"/>
        <w:ind w:left="0" w:right="0" w:firstLine="420"/>
        <w:jc w:val="right"/>
        <w:rPr>
          <w:rFonts w:hint="default" w:ascii="Times New Roman" w:hAnsi="Times New Roman" w:cs="Times New Roman"/>
          <w:sz w:val="21"/>
          <w:szCs w:val="21"/>
        </w:rPr>
      </w:pPr>
      <w:r>
        <w:rPr>
          <w:rFonts w:hint="default" w:ascii="仿宋_GB2312" w:hAnsi="Times New Roman" w:eastAsia="仿宋_GB2312" w:cs="仿宋_GB2312"/>
          <w:i w:val="0"/>
          <w:iCs w:val="0"/>
          <w:caps w:val="0"/>
          <w:color w:val="000000"/>
          <w:spacing w:val="0"/>
          <w:kern w:val="0"/>
          <w:sz w:val="32"/>
          <w:szCs w:val="32"/>
          <w:bdr w:val="none" w:color="auto" w:sz="0" w:space="0"/>
          <w:shd w:val="clear" w:fill="FFFFFF"/>
          <w:lang w:val="en-US" w:eastAsia="zh-CN" w:bidi="ar"/>
        </w:rPr>
        <w:t>2023年4月7日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4MGMwYjhiZjFmMzJkYmEzMTU1NDVlZmJiYjVkZGUifQ=="/>
  </w:docVars>
  <w:rsids>
    <w:rsidRoot w:val="00000000"/>
    <w:rsid w:val="2CD90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2023-04-12T06:11:54Z</dcterms:created>
  <dc:creator>DELL</dc:creator>
  <cp:lastModifiedBy>曾经的那个老吴</cp:lastModifiedBy>
  <dcterms:modified xsi:type="dcterms:W3CDTF">2023-04-12T06:11:56Z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C55273A36FB94A35B6D266F3499AC0FF_12</vt:lpwstr>
  </property>
</Properties>
</file>