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CCCC" w:sz="12" w:space="3"/>
          <w:right w:val="none" w:color="auto" w:sz="0" w:space="0"/>
        </w:pBdr>
        <w:shd w:val="clear" w:fill="FFFFFF"/>
        <w:spacing w:before="0" w:beforeAutospacing="0" w:after="0" w:afterAutospacing="0" w:line="312" w:lineRule="atLeast"/>
        <w:ind w:left="0" w:right="0" w:firstLine="0"/>
        <w:jc w:val="center"/>
        <w:textAlignment w:val="baseline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华东交通大学土木建筑学院2023年硕士研究生拟录取(调剂）名单公示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center"/>
        <w:textAlignment w:val="baseline"/>
        <w:rPr>
          <w:rFonts w:ascii="Tahoma" w:hAnsi="Tahoma" w:eastAsia="Tahoma" w:cs="Tahoma"/>
          <w:caps w:val="0"/>
          <w:color w:val="333333"/>
          <w:spacing w:val="0"/>
          <w:sz w:val="14"/>
          <w:szCs w:val="14"/>
        </w:rPr>
      </w:pPr>
      <w:r>
        <w:rPr>
          <w:rFonts w:hint="default" w:ascii="Tahoma" w:hAnsi="Tahoma" w:eastAsia="Tahoma" w:cs="Tahoma"/>
          <w:caps w:val="0"/>
          <w:color w:val="787878"/>
          <w:spacing w:val="0"/>
          <w:sz w:val="14"/>
          <w:szCs w:val="14"/>
          <w:bdr w:val="none" w:color="auto" w:sz="0" w:space="0"/>
          <w:shd w:val="clear" w:fill="FFFFFF"/>
          <w:vertAlign w:val="baseline"/>
        </w:rPr>
        <w:t>发布者：李丹发布时间：2023-04-10动态浏览次数：938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/>
        <w:jc w:val="center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/>
        <w:jc w:val="center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34"/>
          <w:szCs w:val="34"/>
          <w:bdr w:val="none" w:color="auto" w:sz="0" w:space="0"/>
          <w:shd w:val="clear" w:fill="FFFFFF"/>
          <w:vertAlign w:val="baseline"/>
        </w:rPr>
        <w:t>华东交通大学土木建筑学院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/>
        <w:jc w:val="center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34"/>
          <w:szCs w:val="34"/>
          <w:bdr w:val="none" w:color="auto" w:sz="0" w:space="0"/>
          <w:shd w:val="clear" w:fill="FFFFFF"/>
          <w:vertAlign w:val="baseline"/>
        </w:rPr>
        <w:t>2023年硕士研究生拟录取(调剂）名单公示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jc w:val="both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ascii="仿宋_GB2312" w:hAnsi="仿宋_GB2312" w:eastAsia="仿宋_GB2312" w:cs="仿宋_GB2312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根据教育部有关文件要求，本着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“公平、公开、公正”的原则，经学院资格审查、复试，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根据招生计划及考生的入学考试总成绩、思想政治表现等择优确定拟录取名单。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现将2023年建筑学(081300)、岩土工程（081401）、桥梁与隧道工程（081406）、防灾减灾工程及防护工程（081405）、市政工程（081403）专业，环境工程（085701）、土木工程（085901）、人工环境工程（085906）、工程管理（125601）领域（全日制、非全日制）拟录取名单予以公示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jc w:val="both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此名单为拟录取名单，拟录取考生还须经公示、体检、人事档案调查等环节，报上级教育主管部门，同时经全国录取联合检查通过后才能正式确定，条件不符合《2023年全国硕士研究生招生工作管理规定》的考生拟录取资格无效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jc w:val="both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对公示考生如有异议或其他情况，可于2023年4月21日20：00时前（注：10个工作日），将意见反馈到学院硕士研究生招生复试录取工作领导小组办公室（地址：土木建筑学院，电话：0791-87046029）或学院硕士研究生招生工作督察组（地址：土木建筑学院，电话：0791-87046026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jc w:val="both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请拟录取的考生按学院要求进行体检，无故不参加体检及体检不合格者不予录取，如遇取消或放弃拟录取资格情况，将按附件名单中复试合格考生的入学考试总成绩依序递补。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jc w:val="both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附件：华东交通大学土建学院2023年硕士研究生复试拟录取名单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516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7" w:lineRule="atLeast"/>
        <w:ind w:left="0" w:right="0"/>
        <w:jc w:val="right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  华东交通大学土木建筑学院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7" w:lineRule="atLeast"/>
        <w:ind w:left="0" w:right="0"/>
        <w:jc w:val="right"/>
        <w:textAlignment w:val="baseline"/>
        <w:rPr>
          <w:rFonts w:hint="default" w:ascii="Tahoma" w:hAnsi="Tahoma" w:eastAsia="Tahoma" w:cs="Tahoma"/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vertAlign w:val="baseline"/>
        </w:rPr>
        <w:t>2023年4月10日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7081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2023-04-12T05:44:31Z</dcterms:created>
  <dc:creator>DELL</dc:creator>
  <cp:lastModifiedBy>曾经的那个老吴</cp:lastModifiedBy>
  <dcterms:modified xsi:type="dcterms:W3CDTF">2023-04-12T05:44:32Z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6719FC18CBA84E0F96322ED50067E9B9_12</vt:lpwstr>
  </property>
</Properties>
</file>