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jc w:val="center"/>
        <w:textAlignment w:val="baseline"/>
        <w:rPr>
          <w:rFonts w:ascii="Tahoma" w:hAnsi="Tahoma" w:eastAsia="Tahoma" w:cs="Tahoma"/>
          <w:color w:val="333333"/>
          <w:sz w:val="14"/>
          <w:szCs w:val="14"/>
        </w:rPr>
      </w:pPr>
      <w:r>
        <w:rPr>
          <w:rFonts w:ascii="方正小标宋简体" w:hAnsi="方正小标宋简体" w:eastAsia="方正小标宋简体" w:cs="方正小标宋简体"/>
          <w:color w:val="333333"/>
          <w:sz w:val="29"/>
          <w:szCs w:val="29"/>
          <w:bdr w:val="none" w:color="auto" w:sz="0" w:space="0"/>
          <w:vertAlign w:val="baseline"/>
        </w:rPr>
        <w:t>华东交通大学土木建筑学院</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jc w:val="center"/>
        <w:textAlignment w:val="baseline"/>
        <w:rPr>
          <w:rFonts w:hint="default" w:ascii="Tahoma" w:hAnsi="Tahoma" w:eastAsia="Tahoma" w:cs="Tahoma"/>
          <w:color w:val="333333"/>
          <w:sz w:val="14"/>
          <w:szCs w:val="14"/>
        </w:rPr>
      </w:pPr>
      <w:r>
        <w:rPr>
          <w:rFonts w:hint="default" w:ascii="方正小标宋简体" w:hAnsi="方正小标宋简体" w:eastAsia="方正小标宋简体" w:cs="方正小标宋简体"/>
          <w:color w:val="333333"/>
          <w:sz w:val="29"/>
          <w:szCs w:val="29"/>
          <w:bdr w:val="none" w:color="auto" w:sz="0" w:space="0"/>
          <w:vertAlign w:val="baseline"/>
        </w:rPr>
        <w:t>2023年硕士研究生调剂（第三轮）复试录取工作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jc w:val="center"/>
        <w:textAlignment w:val="baseline"/>
        <w:rPr>
          <w:rFonts w:hint="default" w:ascii="Tahoma" w:hAnsi="Tahoma" w:eastAsia="Tahoma" w:cs="Tahoma"/>
          <w:color w:val="333333"/>
          <w:sz w:val="14"/>
          <w:szCs w:val="14"/>
        </w:rPr>
      </w:pPr>
      <w:r>
        <w:rPr>
          <w:rFonts w:hint="default" w:ascii="方正小标宋简体" w:hAnsi="方正小标宋简体" w:eastAsia="方正小标宋简体" w:cs="方正小标宋简体"/>
          <w:color w:val="333333"/>
          <w:sz w:val="29"/>
          <w:szCs w:val="29"/>
          <w:bdr w:val="none" w:color="auto" w:sz="0" w:space="0"/>
          <w:vertAlign w:val="baseline"/>
        </w:rPr>
        <w:t>实施细则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right"/>
        <w:textAlignment w:val="baseline"/>
        <w:rPr>
          <w:rFonts w:hint="default" w:ascii="Tahoma" w:hAnsi="Tahoma" w:eastAsia="Tahoma" w:cs="Tahoma"/>
          <w:color w:val="333333"/>
          <w:sz w:val="14"/>
          <w:szCs w:val="14"/>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430"/>
        <w:textAlignment w:val="baseline"/>
        <w:rPr>
          <w:rFonts w:hint="default" w:ascii="Tahoma" w:hAnsi="Tahoma" w:eastAsia="Tahoma" w:cs="Tahoma"/>
          <w:color w:val="333333"/>
          <w:sz w:val="14"/>
          <w:szCs w:val="14"/>
        </w:rPr>
      </w:pPr>
      <w:r>
        <w:rPr>
          <w:rFonts w:ascii="仿宋_GB2312" w:hAnsi="仿宋_GB2312" w:eastAsia="仿宋_GB2312" w:cs="仿宋_GB2312"/>
          <w:color w:val="333333"/>
          <w:sz w:val="21"/>
          <w:szCs w:val="21"/>
          <w:bdr w:val="none" w:color="auto" w:sz="0" w:space="0"/>
          <w:vertAlign w:val="baseline"/>
        </w:rPr>
        <w:t>根据上级教育主管部门及《华东交通大学</w:t>
      </w:r>
      <w:r>
        <w:rPr>
          <w:rFonts w:hint="default" w:ascii="仿宋_GB2312" w:hAnsi="仿宋_GB2312" w:eastAsia="仿宋_GB2312" w:cs="仿宋_GB2312"/>
          <w:color w:val="333333"/>
          <w:sz w:val="21"/>
          <w:szCs w:val="21"/>
          <w:bdr w:val="none" w:color="auto" w:sz="0" w:space="0"/>
          <w:vertAlign w:val="baseline"/>
        </w:rPr>
        <w:t>2023年硕士研究生复试录取工作办法》相关工作要求，为了统筹做好今年的硕士研究生复试工作，在确保公平和可操作的前提下，我院调剂采用现场方式。</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430"/>
        <w:textAlignment w:val="baseline"/>
        <w:rPr>
          <w:rFonts w:hint="default" w:ascii="Tahoma" w:hAnsi="Tahoma" w:eastAsia="Tahoma" w:cs="Tahoma"/>
          <w:color w:val="333333"/>
          <w:sz w:val="14"/>
          <w:szCs w:val="14"/>
        </w:rPr>
      </w:pPr>
      <w:r>
        <w:rPr>
          <w:rFonts w:ascii="黑体" w:hAnsi="宋体" w:eastAsia="黑体" w:cs="黑体"/>
          <w:color w:val="333333"/>
          <w:sz w:val="21"/>
          <w:szCs w:val="21"/>
          <w:bdr w:val="none" w:color="auto" w:sz="0" w:space="0"/>
          <w:vertAlign w:val="baseline"/>
        </w:rPr>
        <w:t>一、</w:t>
      </w:r>
      <w:r>
        <w:rPr>
          <w:rFonts w:hint="eastAsia" w:ascii="黑体" w:hAnsi="宋体" w:eastAsia="黑体" w:cs="黑体"/>
          <w:color w:val="333333"/>
          <w:sz w:val="21"/>
          <w:szCs w:val="21"/>
          <w:bdr w:val="none" w:color="auto" w:sz="0" w:space="0"/>
          <w:vertAlign w:val="baseline"/>
        </w:rPr>
        <w:t>2023年硕士研究生招生复试录取工作领导小组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430"/>
        <w:textAlignment w:val="baseline"/>
        <w:rPr>
          <w:rFonts w:hint="default" w:ascii="Tahoma" w:hAnsi="Tahoma" w:eastAsia="Tahoma" w:cs="Tahoma"/>
          <w:color w:val="333333"/>
          <w:sz w:val="14"/>
          <w:szCs w:val="14"/>
        </w:rPr>
      </w:pPr>
      <w:r>
        <w:rPr>
          <w:rFonts w:hint="default" w:ascii="仿宋_GB2312" w:hAnsi="仿宋_GB2312" w:eastAsia="仿宋_GB2312" w:cs="仿宋_GB2312"/>
          <w:color w:val="333333"/>
          <w:sz w:val="21"/>
          <w:szCs w:val="21"/>
          <w:bdr w:val="none" w:color="auto" w:sz="0" w:space="0"/>
          <w:vertAlign w:val="baseline"/>
        </w:rPr>
        <w:t>领导小组组长由学院院长、党委书记共同担任，副组长由分管研究生培养工作的院领导担任，小组成员由各学科、专业领域（方向）主要骨干教师组成。</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430"/>
        <w:textAlignment w:val="baseline"/>
        <w:rPr>
          <w:rFonts w:hint="default" w:ascii="Tahoma" w:hAnsi="Tahoma" w:eastAsia="Tahoma" w:cs="Tahoma"/>
          <w:color w:val="333333"/>
          <w:sz w:val="14"/>
          <w:szCs w:val="14"/>
        </w:rPr>
      </w:pPr>
      <w:r>
        <w:rPr>
          <w:rFonts w:hint="eastAsia" w:ascii="黑体" w:hAnsi="宋体" w:eastAsia="黑体" w:cs="黑体"/>
          <w:color w:val="333333"/>
          <w:sz w:val="21"/>
          <w:szCs w:val="21"/>
          <w:bdr w:val="none" w:color="auto" w:sz="0" w:space="0"/>
          <w:vertAlign w:val="baseline"/>
        </w:rPr>
        <w:t>二、2023年硕士研究生招生复试录取工作督察组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430"/>
        <w:textAlignment w:val="baseline"/>
        <w:rPr>
          <w:rFonts w:hint="default" w:ascii="Tahoma" w:hAnsi="Tahoma" w:eastAsia="Tahoma" w:cs="Tahoma"/>
          <w:color w:val="333333"/>
          <w:sz w:val="14"/>
          <w:szCs w:val="14"/>
        </w:rPr>
      </w:pPr>
      <w:r>
        <w:rPr>
          <w:rFonts w:hint="default" w:ascii="仿宋_GB2312" w:hAnsi="仿宋_GB2312" w:eastAsia="仿宋_GB2312" w:cs="仿宋_GB2312"/>
          <w:color w:val="333333"/>
          <w:sz w:val="21"/>
          <w:szCs w:val="21"/>
          <w:bdr w:val="none" w:color="auto" w:sz="0" w:space="0"/>
          <w:vertAlign w:val="baseline"/>
        </w:rPr>
        <w:t>督察组组长由学院分管纪检工作的院领导担任，副组长由学院党政办主任担任，督察组成员由学院院办科研秘书、研究生秘书、学工办负责人组成。</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430"/>
        <w:textAlignment w:val="baseline"/>
        <w:rPr>
          <w:rFonts w:hint="default" w:ascii="Tahoma" w:hAnsi="Tahoma" w:eastAsia="Tahoma" w:cs="Tahoma"/>
          <w:color w:val="333333"/>
          <w:sz w:val="14"/>
          <w:szCs w:val="14"/>
        </w:rPr>
      </w:pPr>
      <w:r>
        <w:rPr>
          <w:rFonts w:hint="eastAsia" w:ascii="黑体" w:hAnsi="宋体" w:eastAsia="黑体" w:cs="黑体"/>
          <w:color w:val="333333"/>
          <w:sz w:val="21"/>
          <w:szCs w:val="21"/>
          <w:bdr w:val="none" w:color="auto" w:sz="0" w:space="0"/>
          <w:vertAlign w:val="baseline"/>
        </w:rPr>
        <w:t>三、2023年硕士研究生招生复试小组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430"/>
        <w:textAlignment w:val="baseline"/>
        <w:rPr>
          <w:rFonts w:hint="default" w:ascii="Tahoma" w:hAnsi="Tahoma" w:eastAsia="Tahoma" w:cs="Tahoma"/>
          <w:color w:val="333333"/>
          <w:sz w:val="14"/>
          <w:szCs w:val="14"/>
        </w:rPr>
      </w:pPr>
      <w:r>
        <w:rPr>
          <w:rFonts w:hint="default" w:ascii="仿宋_GB2312" w:hAnsi="仿宋_GB2312" w:eastAsia="仿宋_GB2312" w:cs="仿宋_GB2312"/>
          <w:color w:val="333333"/>
          <w:sz w:val="21"/>
          <w:szCs w:val="21"/>
          <w:bdr w:val="none" w:color="auto" w:sz="0" w:space="0"/>
          <w:vertAlign w:val="baseline"/>
        </w:rPr>
        <w:t>每个复试小组成员至少由5名由责任心强、为人公正、科研教学经验丰富、外语交流能力较强的具有副教授以上职称或博士学位的教师（原则上应为本专业的硕士研究生导师）担任，设组长1名，至少要配备1名现场记录工作人员。专家小组要组织专人（2人以上）共同择优遴选确认进入调剂复试的考生，并做好记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430"/>
        <w:textAlignment w:val="baseline"/>
        <w:rPr>
          <w:rFonts w:hint="default" w:ascii="Tahoma" w:hAnsi="Tahoma" w:eastAsia="Tahoma" w:cs="Tahoma"/>
          <w:color w:val="333333"/>
          <w:sz w:val="14"/>
          <w:szCs w:val="14"/>
        </w:rPr>
      </w:pPr>
      <w:r>
        <w:rPr>
          <w:rFonts w:hint="eastAsia" w:ascii="黑体" w:hAnsi="宋体" w:eastAsia="黑体" w:cs="黑体"/>
          <w:color w:val="333333"/>
          <w:sz w:val="21"/>
          <w:szCs w:val="21"/>
          <w:bdr w:val="none" w:color="auto" w:sz="0" w:space="0"/>
          <w:vertAlign w:val="baseline"/>
        </w:rPr>
        <w:t>四、复试办法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430"/>
        <w:textAlignment w:val="baseline"/>
        <w:rPr>
          <w:rFonts w:hint="default" w:ascii="Tahoma" w:hAnsi="Tahoma" w:eastAsia="Tahoma" w:cs="Tahoma"/>
          <w:color w:val="333333"/>
          <w:sz w:val="14"/>
          <w:szCs w:val="14"/>
        </w:rPr>
      </w:pPr>
      <w:r>
        <w:rPr>
          <w:rFonts w:hint="default" w:ascii="仿宋_GB2312" w:hAnsi="仿宋_GB2312" w:eastAsia="仿宋_GB2312" w:cs="仿宋_GB2312"/>
          <w:color w:val="333333"/>
          <w:sz w:val="21"/>
          <w:szCs w:val="21"/>
          <w:bdr w:val="none" w:color="auto" w:sz="0" w:space="0"/>
          <w:vertAlign w:val="baseline"/>
        </w:rPr>
        <w:t>参加复试考生需满足各学科专业的复试分数基本要求，实行差额复试，差额比例一般不低于120%。</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430"/>
        <w:textAlignment w:val="baseline"/>
        <w:rPr>
          <w:rFonts w:hint="default" w:ascii="Tahoma" w:hAnsi="Tahoma" w:eastAsia="Tahoma" w:cs="Tahoma"/>
          <w:color w:val="333333"/>
          <w:sz w:val="14"/>
          <w:szCs w:val="14"/>
        </w:rPr>
      </w:pPr>
      <w:r>
        <w:rPr>
          <w:rFonts w:hint="default" w:ascii="仿宋_GB2312" w:hAnsi="仿宋_GB2312" w:eastAsia="仿宋_GB2312" w:cs="仿宋_GB2312"/>
          <w:color w:val="333333"/>
          <w:sz w:val="21"/>
          <w:szCs w:val="21"/>
          <w:bdr w:val="none" w:color="auto" w:sz="0" w:space="0"/>
          <w:vertAlign w:val="baseline"/>
        </w:rPr>
        <w:t>我校将通过“全国硕士研究生招生调剂服务系统”向考生发送复试通知，请考生及时关注并接受复试通知。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430"/>
        <w:textAlignment w:val="baseline"/>
        <w:rPr>
          <w:rFonts w:hint="default" w:ascii="Tahoma" w:hAnsi="Tahoma" w:eastAsia="Tahoma" w:cs="Tahoma"/>
          <w:color w:val="333333"/>
          <w:sz w:val="14"/>
          <w:szCs w:val="14"/>
        </w:rPr>
      </w:pPr>
      <w:r>
        <w:rPr>
          <w:rStyle w:val="5"/>
          <w:rFonts w:ascii="楷体_gb2312" w:hAnsi="楷体_gb2312" w:eastAsia="楷体_gb2312" w:cs="楷体_gb2312"/>
          <w:color w:val="333333"/>
          <w:sz w:val="21"/>
          <w:szCs w:val="21"/>
          <w:bdr w:val="none" w:color="auto" w:sz="0" w:space="0"/>
          <w:vertAlign w:val="baseline"/>
        </w:rPr>
        <w:t>（一）复试内容与分数</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430"/>
        <w:textAlignment w:val="baseline"/>
        <w:rPr>
          <w:rFonts w:hint="default" w:ascii="Tahoma" w:hAnsi="Tahoma" w:eastAsia="Tahoma" w:cs="Tahoma"/>
          <w:color w:val="333333"/>
          <w:sz w:val="14"/>
          <w:szCs w:val="14"/>
        </w:rPr>
      </w:pPr>
      <w:r>
        <w:rPr>
          <w:rStyle w:val="5"/>
          <w:rFonts w:hint="default" w:ascii="仿宋_GB2312" w:hAnsi="仿宋_GB2312" w:eastAsia="仿宋_GB2312" w:cs="仿宋_GB2312"/>
          <w:color w:val="333333"/>
          <w:sz w:val="21"/>
          <w:szCs w:val="21"/>
          <w:bdr w:val="none" w:color="auto" w:sz="0" w:space="0"/>
          <w:vertAlign w:val="baseline"/>
        </w:rPr>
        <w:t>1.思想政治素质和品德考核：</w:t>
      </w:r>
      <w:r>
        <w:rPr>
          <w:rFonts w:hint="default" w:ascii="仿宋_GB2312" w:hAnsi="仿宋_GB2312" w:eastAsia="仿宋_GB2312" w:cs="仿宋_GB2312"/>
          <w:color w:val="333333"/>
          <w:sz w:val="21"/>
          <w:szCs w:val="21"/>
          <w:bdr w:val="none" w:color="auto" w:sz="0" w:space="0"/>
          <w:vertAlign w:val="baseline"/>
        </w:rPr>
        <w:t>思想政治素质和品德考核是保证入学新生质量的重要工作环节。考核严格遵循实事求是原则，主要考核考生本人的现实表现。本院对照考生的《思想政治品德考核表》，考核考生的政治态度、思想表现、道德品质、遵纪守法、诚实守信、工作学习态度等方面。</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430"/>
        <w:textAlignment w:val="baseline"/>
        <w:rPr>
          <w:rFonts w:hint="default" w:ascii="Tahoma" w:hAnsi="Tahoma" w:eastAsia="Tahoma" w:cs="Tahoma"/>
          <w:color w:val="333333"/>
          <w:sz w:val="14"/>
          <w:szCs w:val="14"/>
        </w:rPr>
      </w:pPr>
      <w:r>
        <w:rPr>
          <w:rStyle w:val="5"/>
          <w:rFonts w:hint="default" w:ascii="仿宋_GB2312" w:hAnsi="仿宋_GB2312" w:eastAsia="仿宋_GB2312" w:cs="仿宋_GB2312"/>
          <w:color w:val="333333"/>
          <w:sz w:val="21"/>
          <w:szCs w:val="21"/>
          <w:bdr w:val="none" w:color="auto" w:sz="0" w:space="0"/>
          <w:vertAlign w:val="baseline"/>
        </w:rPr>
        <w:t>2.专业笔试：</w:t>
      </w:r>
      <w:r>
        <w:rPr>
          <w:rFonts w:hint="default" w:ascii="仿宋_GB2312" w:hAnsi="仿宋_GB2312" w:eastAsia="仿宋_GB2312" w:cs="仿宋_GB2312"/>
          <w:color w:val="333333"/>
          <w:sz w:val="21"/>
          <w:szCs w:val="21"/>
          <w:bdr w:val="none" w:color="auto" w:sz="0" w:space="0"/>
          <w:vertAlign w:val="baseline"/>
        </w:rPr>
        <w:t>各学科、专业领域（研究方向）笔试科目详见研究生院官网公布的招生简章附件《华东交通大学2023年硕士研究生招生专业目录》，各科目单科满分均为100分。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430"/>
        <w:textAlignment w:val="baseline"/>
        <w:rPr>
          <w:rFonts w:hint="default" w:ascii="Tahoma" w:hAnsi="Tahoma" w:eastAsia="Tahoma" w:cs="Tahoma"/>
          <w:color w:val="333333"/>
          <w:sz w:val="14"/>
          <w:szCs w:val="14"/>
        </w:rPr>
      </w:pPr>
      <w:r>
        <w:rPr>
          <w:rStyle w:val="5"/>
          <w:rFonts w:hint="default" w:ascii="仿宋_GB2312" w:hAnsi="仿宋_GB2312" w:eastAsia="仿宋_GB2312" w:cs="仿宋_GB2312"/>
          <w:color w:val="333333"/>
          <w:sz w:val="21"/>
          <w:szCs w:val="21"/>
          <w:bdr w:val="none" w:color="auto" w:sz="0" w:space="0"/>
          <w:vertAlign w:val="baseline"/>
        </w:rPr>
        <w:t>3.综合面试：</w:t>
      </w:r>
      <w:r>
        <w:rPr>
          <w:rFonts w:hint="default" w:ascii="仿宋_GB2312" w:hAnsi="仿宋_GB2312" w:eastAsia="仿宋_GB2312" w:cs="仿宋_GB2312"/>
          <w:color w:val="333333"/>
          <w:sz w:val="21"/>
          <w:szCs w:val="21"/>
          <w:bdr w:val="none" w:color="auto" w:sz="0" w:space="0"/>
          <w:vertAlign w:val="baseline"/>
        </w:rPr>
        <w:t>主要考查专业素养和综合素质两方面内容。专业素养包括：大学阶段学习情况及成绩、考生对本学科理论知识和应用技能掌握程度、考生利用所学理论分析和解决问题的能力；综合素质包括：思想道德素质、人文素养、性格、兴趣、特长。满分为100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430"/>
        <w:textAlignment w:val="baseline"/>
        <w:rPr>
          <w:rFonts w:hint="default" w:ascii="Tahoma" w:hAnsi="Tahoma" w:eastAsia="Tahoma" w:cs="Tahoma"/>
          <w:color w:val="333333"/>
          <w:sz w:val="14"/>
          <w:szCs w:val="14"/>
        </w:rPr>
      </w:pPr>
      <w:r>
        <w:rPr>
          <w:rStyle w:val="5"/>
          <w:rFonts w:hint="default" w:ascii="仿宋_GB2312" w:hAnsi="仿宋_GB2312" w:eastAsia="仿宋_GB2312" w:cs="仿宋_GB2312"/>
          <w:color w:val="333333"/>
          <w:sz w:val="21"/>
          <w:szCs w:val="21"/>
          <w:bdr w:val="none" w:color="auto" w:sz="0" w:space="0"/>
          <w:vertAlign w:val="baseline"/>
        </w:rPr>
        <w:t>4.外国语听力与口语水平测试：</w:t>
      </w:r>
      <w:r>
        <w:rPr>
          <w:rFonts w:hint="default" w:ascii="仿宋_GB2312" w:hAnsi="仿宋_GB2312" w:eastAsia="仿宋_GB2312" w:cs="仿宋_GB2312"/>
          <w:color w:val="333333"/>
          <w:sz w:val="21"/>
          <w:szCs w:val="21"/>
          <w:bdr w:val="none" w:color="auto" w:sz="0" w:space="0"/>
          <w:vertAlign w:val="baseline"/>
        </w:rPr>
        <w:t>采用面试方式考核，测试内容包括听力与口语内容，满分为100分。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430"/>
        <w:textAlignment w:val="baseline"/>
        <w:rPr>
          <w:rFonts w:hint="default" w:ascii="Tahoma" w:hAnsi="Tahoma" w:eastAsia="Tahoma" w:cs="Tahoma"/>
          <w:color w:val="333333"/>
          <w:sz w:val="14"/>
          <w:szCs w:val="14"/>
        </w:rPr>
      </w:pPr>
      <w:r>
        <w:rPr>
          <w:rStyle w:val="5"/>
          <w:rFonts w:hint="default" w:ascii="仿宋_GB2312" w:hAnsi="仿宋_GB2312" w:eastAsia="仿宋_GB2312" w:cs="仿宋_GB2312"/>
          <w:color w:val="333333"/>
          <w:sz w:val="21"/>
          <w:szCs w:val="21"/>
          <w:bdr w:val="none" w:color="auto" w:sz="0" w:space="0"/>
          <w:vertAlign w:val="baseline"/>
        </w:rPr>
        <w:t>5.同等学力加试</w:t>
      </w:r>
      <w:r>
        <w:rPr>
          <w:rFonts w:hint="default" w:ascii="仿宋_GB2312" w:hAnsi="仿宋_GB2312" w:eastAsia="仿宋_GB2312" w:cs="仿宋_GB2312"/>
          <w:color w:val="333333"/>
          <w:sz w:val="21"/>
          <w:szCs w:val="21"/>
          <w:bdr w:val="none" w:color="auto" w:sz="0" w:space="0"/>
          <w:vertAlign w:val="baseline"/>
        </w:rPr>
        <w:t>：按《华东交通大学2023年硕士研究生招生专业目录》规定的加试考试科目，以笔试方式加试，加试的时间、地点另行通知。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430"/>
        <w:textAlignment w:val="baseline"/>
        <w:rPr>
          <w:rFonts w:hint="default" w:ascii="Tahoma" w:hAnsi="Tahoma" w:eastAsia="Tahoma" w:cs="Tahoma"/>
          <w:color w:val="333333"/>
          <w:sz w:val="14"/>
          <w:szCs w:val="14"/>
        </w:rPr>
      </w:pPr>
      <w:r>
        <w:rPr>
          <w:rStyle w:val="5"/>
          <w:rFonts w:hint="default" w:ascii="楷体_gb2312" w:hAnsi="楷体_gb2312" w:eastAsia="楷体_gb2312" w:cs="楷体_gb2312"/>
          <w:color w:val="333333"/>
          <w:sz w:val="21"/>
          <w:szCs w:val="21"/>
          <w:bdr w:val="none" w:color="auto" w:sz="0" w:space="0"/>
          <w:vertAlign w:val="baseline"/>
        </w:rPr>
        <w:t>（二）复试方式</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430"/>
        <w:textAlignment w:val="baseline"/>
        <w:rPr>
          <w:rFonts w:hint="default" w:ascii="Tahoma" w:hAnsi="Tahoma" w:eastAsia="Tahoma" w:cs="Tahoma"/>
          <w:color w:val="333333"/>
          <w:sz w:val="14"/>
          <w:szCs w:val="14"/>
        </w:rPr>
      </w:pPr>
      <w:r>
        <w:rPr>
          <w:rFonts w:hint="default" w:ascii="仿宋_GB2312" w:hAnsi="仿宋_GB2312" w:eastAsia="仿宋_GB2312" w:cs="仿宋_GB2312"/>
          <w:color w:val="333333"/>
          <w:sz w:val="21"/>
          <w:szCs w:val="21"/>
          <w:bdr w:val="none" w:color="auto" w:sz="0" w:space="0"/>
          <w:vertAlign w:val="baseline"/>
        </w:rPr>
        <w:t>我院采用现场复试的方式，</w:t>
      </w:r>
      <w:r>
        <w:rPr>
          <w:rStyle w:val="5"/>
          <w:rFonts w:hint="default" w:ascii="仿宋_GB2312" w:hAnsi="仿宋_GB2312" w:eastAsia="仿宋_GB2312" w:cs="仿宋_GB2312"/>
          <w:color w:val="FF0000"/>
          <w:sz w:val="21"/>
          <w:szCs w:val="21"/>
          <w:bdr w:val="none" w:color="auto" w:sz="0" w:space="0"/>
          <w:shd w:val="clear" w:fill="FFFFFF"/>
          <w:vertAlign w:val="baseline"/>
        </w:rPr>
        <w:t>考生凭准考证及个人身份证进出校门。</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430"/>
        <w:textAlignment w:val="baseline"/>
        <w:rPr>
          <w:rFonts w:hint="default" w:ascii="Tahoma" w:hAnsi="Tahoma" w:eastAsia="Tahoma" w:cs="Tahoma"/>
          <w:color w:val="333333"/>
          <w:sz w:val="14"/>
          <w:szCs w:val="14"/>
        </w:rPr>
      </w:pPr>
      <w:r>
        <w:rPr>
          <w:rStyle w:val="5"/>
          <w:rFonts w:hint="default" w:ascii="楷体_gb2312" w:hAnsi="楷体_gb2312" w:eastAsia="楷体_gb2312" w:cs="楷体_gb2312"/>
          <w:color w:val="333333"/>
          <w:sz w:val="21"/>
          <w:szCs w:val="21"/>
          <w:bdr w:val="none" w:color="auto" w:sz="0" w:space="0"/>
          <w:vertAlign w:val="baseline"/>
        </w:rPr>
        <w:t>（三）复试时间、地点</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430"/>
        <w:textAlignment w:val="baseline"/>
        <w:rPr>
          <w:rFonts w:hint="default" w:ascii="Tahoma" w:hAnsi="Tahoma" w:eastAsia="Tahoma" w:cs="Tahoma"/>
          <w:color w:val="333333"/>
          <w:sz w:val="14"/>
          <w:szCs w:val="14"/>
        </w:rPr>
      </w:pPr>
      <w:r>
        <w:rPr>
          <w:rStyle w:val="5"/>
          <w:rFonts w:hint="default" w:ascii="仿宋_GB2312" w:hAnsi="仿宋_GB2312" w:eastAsia="仿宋_GB2312" w:cs="仿宋_GB2312"/>
          <w:color w:val="333333"/>
          <w:sz w:val="21"/>
          <w:szCs w:val="21"/>
          <w:bdr w:val="none" w:color="auto" w:sz="0" w:space="0"/>
          <w:vertAlign w:val="baseline"/>
        </w:rPr>
        <w:t>1.资格审查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430"/>
        <w:textAlignment w:val="baseline"/>
        <w:rPr>
          <w:rFonts w:hint="default" w:ascii="Tahoma" w:hAnsi="Tahoma" w:eastAsia="Tahoma" w:cs="Tahoma"/>
          <w:color w:val="333333"/>
          <w:sz w:val="14"/>
          <w:szCs w:val="14"/>
        </w:rPr>
      </w:pPr>
      <w:r>
        <w:rPr>
          <w:rFonts w:hint="default" w:ascii="仿宋_GB2312" w:hAnsi="仿宋_GB2312" w:eastAsia="仿宋_GB2312" w:cs="仿宋_GB2312"/>
          <w:color w:val="333333"/>
          <w:sz w:val="21"/>
          <w:szCs w:val="21"/>
          <w:bdr w:val="none" w:color="auto" w:sz="0" w:space="0"/>
          <w:vertAlign w:val="baseline"/>
        </w:rPr>
        <w:t>考生须于4月22日（周六）08</w:t>
      </w:r>
      <w:r>
        <w:rPr>
          <w:rFonts w:hint="default" w:ascii="Times New Roman" w:hAnsi="Times New Roman" w:eastAsia="仿宋_GB2312" w:cs="Times New Roman"/>
          <w:color w:val="333333"/>
          <w:sz w:val="21"/>
          <w:szCs w:val="21"/>
          <w:bdr w:val="none" w:color="auto" w:sz="0" w:space="0"/>
          <w:vertAlign w:val="baseline"/>
        </w:rPr>
        <w:t>:</w:t>
      </w:r>
      <w:r>
        <w:rPr>
          <w:rFonts w:hint="default" w:ascii="仿宋_GB2312" w:hAnsi="仿宋_GB2312" w:eastAsia="仿宋_GB2312" w:cs="仿宋_GB2312"/>
          <w:color w:val="333333"/>
          <w:sz w:val="21"/>
          <w:szCs w:val="21"/>
          <w:bdr w:val="none" w:color="auto" w:sz="0" w:space="0"/>
          <w:vertAlign w:val="baseline"/>
        </w:rPr>
        <w:t>30至11</w:t>
      </w:r>
      <w:r>
        <w:rPr>
          <w:rFonts w:hint="default" w:ascii="Times New Roman" w:hAnsi="Times New Roman" w:eastAsia="仿宋_GB2312" w:cs="Times New Roman"/>
          <w:color w:val="333333"/>
          <w:sz w:val="21"/>
          <w:szCs w:val="21"/>
          <w:bdr w:val="none" w:color="auto" w:sz="0" w:space="0"/>
          <w:vertAlign w:val="baseline"/>
        </w:rPr>
        <w:t>:</w:t>
      </w:r>
      <w:r>
        <w:rPr>
          <w:rFonts w:hint="default" w:ascii="仿宋_GB2312" w:hAnsi="仿宋_GB2312" w:eastAsia="仿宋_GB2312" w:cs="仿宋_GB2312"/>
          <w:color w:val="333333"/>
          <w:sz w:val="21"/>
          <w:szCs w:val="21"/>
          <w:bdr w:val="none" w:color="auto" w:sz="0" w:space="0"/>
          <w:vertAlign w:val="baseline"/>
        </w:rPr>
        <w:t>30，</w:t>
      </w:r>
      <w:r>
        <w:rPr>
          <w:rFonts w:hint="default" w:ascii="仿宋_GB2312" w:hAnsi="仿宋_GB2312" w:eastAsia="仿宋_GB2312" w:cs="仿宋_GB2312"/>
          <w:color w:val="333333"/>
          <w:sz w:val="21"/>
          <w:szCs w:val="21"/>
          <w:bdr w:val="none" w:color="auto" w:sz="0" w:space="0"/>
          <w:shd w:val="clear" w:fill="FFFFFF"/>
          <w:vertAlign w:val="baseline"/>
        </w:rPr>
        <w:t>带齐复试审核所有必备材料到</w:t>
      </w:r>
      <w:r>
        <w:rPr>
          <w:rFonts w:hint="default" w:ascii="仿宋_GB2312" w:hAnsi="仿宋_GB2312" w:eastAsia="仿宋_GB2312" w:cs="仿宋_GB2312"/>
          <w:color w:val="333333"/>
          <w:sz w:val="21"/>
          <w:szCs w:val="21"/>
          <w:bdr w:val="none" w:color="auto" w:sz="0" w:space="0"/>
          <w:vertAlign w:val="baseline"/>
        </w:rPr>
        <w:t>华东交通大学南区土建学院200会议室（教9栋200室），</w:t>
      </w:r>
      <w:r>
        <w:rPr>
          <w:rFonts w:hint="default" w:ascii="仿宋_GB2312" w:hAnsi="仿宋_GB2312" w:eastAsia="仿宋_GB2312" w:cs="仿宋_GB2312"/>
          <w:color w:val="333333"/>
          <w:sz w:val="21"/>
          <w:szCs w:val="21"/>
          <w:bdr w:val="none" w:color="auto" w:sz="0" w:space="0"/>
          <w:shd w:val="clear" w:fill="FFFFFF"/>
          <w:vertAlign w:val="baseline"/>
        </w:rPr>
        <w:t>按序进行资格审查。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430"/>
        <w:textAlignment w:val="baseline"/>
        <w:rPr>
          <w:rFonts w:hint="default" w:ascii="Tahoma" w:hAnsi="Tahoma" w:eastAsia="Tahoma" w:cs="Tahoma"/>
          <w:color w:val="333333"/>
          <w:sz w:val="14"/>
          <w:szCs w:val="14"/>
        </w:rPr>
      </w:pPr>
      <w:r>
        <w:rPr>
          <w:rStyle w:val="5"/>
          <w:rFonts w:hint="default" w:ascii="仿宋_GB2312" w:hAnsi="仿宋_GB2312" w:eastAsia="仿宋_GB2312" w:cs="仿宋_GB2312"/>
          <w:color w:val="333333"/>
          <w:sz w:val="21"/>
          <w:szCs w:val="21"/>
          <w:bdr w:val="none" w:color="auto" w:sz="0" w:space="0"/>
          <w:vertAlign w:val="baseline"/>
        </w:rPr>
        <w:t>2.复试时间和地点</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430"/>
        <w:textAlignment w:val="baseline"/>
        <w:rPr>
          <w:rFonts w:hint="default" w:ascii="Tahoma" w:hAnsi="Tahoma" w:eastAsia="Tahoma" w:cs="Tahoma"/>
          <w:color w:val="333333"/>
          <w:sz w:val="14"/>
          <w:szCs w:val="14"/>
        </w:rPr>
      </w:pPr>
      <w:r>
        <w:rPr>
          <w:rFonts w:hint="default" w:ascii="仿宋_GB2312" w:hAnsi="仿宋_GB2312" w:eastAsia="仿宋_GB2312" w:cs="仿宋_GB2312"/>
          <w:color w:val="333333"/>
          <w:sz w:val="21"/>
          <w:szCs w:val="21"/>
          <w:bdr w:val="none" w:color="auto" w:sz="0" w:space="0"/>
          <w:vertAlign w:val="baseline"/>
        </w:rPr>
        <w:t>专业笔试：4月22日（周六）14:00-18:00，地点另行通知。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430"/>
        <w:textAlignment w:val="baseline"/>
        <w:rPr>
          <w:rFonts w:hint="default" w:ascii="Tahoma" w:hAnsi="Tahoma" w:eastAsia="Tahoma" w:cs="Tahoma"/>
          <w:color w:val="333333"/>
          <w:sz w:val="14"/>
          <w:szCs w:val="14"/>
        </w:rPr>
      </w:pPr>
      <w:r>
        <w:rPr>
          <w:rFonts w:hint="default" w:ascii="仿宋_GB2312" w:hAnsi="仿宋_GB2312" w:eastAsia="仿宋_GB2312" w:cs="仿宋_GB2312"/>
          <w:color w:val="333333"/>
          <w:sz w:val="21"/>
          <w:szCs w:val="21"/>
          <w:bdr w:val="none" w:color="auto" w:sz="0" w:space="0"/>
          <w:vertAlign w:val="baseline"/>
        </w:rPr>
        <w:t>同等学力加试：4月22日（周六）18:30-22:30，地点另行通知。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430"/>
        <w:textAlignment w:val="baseline"/>
        <w:rPr>
          <w:rFonts w:hint="default" w:ascii="Tahoma" w:hAnsi="Tahoma" w:eastAsia="Tahoma" w:cs="Tahoma"/>
          <w:color w:val="333333"/>
          <w:sz w:val="14"/>
          <w:szCs w:val="14"/>
        </w:rPr>
      </w:pPr>
      <w:r>
        <w:rPr>
          <w:rFonts w:hint="default" w:ascii="仿宋_GB2312" w:hAnsi="仿宋_GB2312" w:eastAsia="仿宋_GB2312" w:cs="仿宋_GB2312"/>
          <w:color w:val="333333"/>
          <w:sz w:val="21"/>
          <w:szCs w:val="21"/>
          <w:bdr w:val="none" w:color="auto" w:sz="0" w:space="0"/>
          <w:vertAlign w:val="baseline"/>
        </w:rPr>
        <w:t>综合面试及外国语听力与口语水平测试：4月23日（星期日）8:30-12:00，地点另行通知。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430"/>
        <w:textAlignment w:val="baseline"/>
        <w:rPr>
          <w:rFonts w:hint="default" w:ascii="Tahoma" w:hAnsi="Tahoma" w:eastAsia="Tahoma" w:cs="Tahoma"/>
          <w:color w:val="333333"/>
          <w:sz w:val="14"/>
          <w:szCs w:val="14"/>
        </w:rPr>
      </w:pPr>
      <w:r>
        <w:rPr>
          <w:rStyle w:val="5"/>
          <w:rFonts w:hint="default" w:ascii="楷体_gb2312" w:hAnsi="楷体_gb2312" w:eastAsia="楷体_gb2312" w:cs="楷体_gb2312"/>
          <w:color w:val="333333"/>
          <w:sz w:val="21"/>
          <w:szCs w:val="21"/>
          <w:bdr w:val="none" w:color="auto" w:sz="0" w:space="0"/>
          <w:vertAlign w:val="baseline"/>
        </w:rPr>
        <w:t>（四）资格审查及需准备的材料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430"/>
        <w:jc w:val="both"/>
        <w:textAlignment w:val="baseline"/>
        <w:rPr>
          <w:rFonts w:hint="default" w:ascii="Tahoma" w:hAnsi="Tahoma" w:eastAsia="Tahoma" w:cs="Tahoma"/>
          <w:color w:val="333333"/>
          <w:sz w:val="14"/>
          <w:szCs w:val="14"/>
        </w:rPr>
      </w:pPr>
      <w:r>
        <w:rPr>
          <w:rFonts w:hint="default" w:ascii="仿宋_GB2312" w:hAnsi="仿宋_GB2312" w:eastAsia="仿宋_GB2312" w:cs="仿宋_GB2312"/>
          <w:color w:val="333333"/>
          <w:sz w:val="21"/>
          <w:szCs w:val="21"/>
          <w:bdr w:val="none" w:color="auto" w:sz="0" w:space="0"/>
          <w:shd w:val="clear" w:fill="FFFFFF"/>
          <w:vertAlign w:val="baseline"/>
        </w:rPr>
        <w:t>硕士研究生复试资格审查材料如下，资格审查不符合要求者，取消复试资格。</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430"/>
        <w:jc w:val="both"/>
        <w:textAlignment w:val="baseline"/>
        <w:rPr>
          <w:rFonts w:hint="default" w:ascii="Tahoma" w:hAnsi="Tahoma" w:eastAsia="Tahoma" w:cs="Tahoma"/>
          <w:color w:val="333333"/>
          <w:sz w:val="14"/>
          <w:szCs w:val="14"/>
        </w:rPr>
      </w:pPr>
      <w:r>
        <w:rPr>
          <w:rFonts w:hint="default" w:ascii="仿宋_GB2312" w:hAnsi="仿宋_GB2312" w:eastAsia="仿宋_GB2312" w:cs="仿宋_GB2312"/>
          <w:color w:val="333333"/>
          <w:sz w:val="21"/>
          <w:szCs w:val="21"/>
          <w:bdr w:val="none" w:color="auto" w:sz="0" w:space="0"/>
          <w:shd w:val="clear" w:fill="FFFFFF"/>
          <w:vertAlign w:val="baseline"/>
        </w:rPr>
        <w:t>1.准考证（研招网可下载）；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430"/>
        <w:jc w:val="both"/>
        <w:textAlignment w:val="baseline"/>
        <w:rPr>
          <w:rFonts w:hint="default" w:ascii="Tahoma" w:hAnsi="Tahoma" w:eastAsia="Tahoma" w:cs="Tahoma"/>
          <w:color w:val="333333"/>
          <w:sz w:val="14"/>
          <w:szCs w:val="14"/>
        </w:rPr>
      </w:pPr>
      <w:r>
        <w:rPr>
          <w:rFonts w:hint="default" w:ascii="仿宋_GB2312" w:hAnsi="仿宋_GB2312" w:eastAsia="仿宋_GB2312" w:cs="仿宋_GB2312"/>
          <w:color w:val="333333"/>
          <w:sz w:val="21"/>
          <w:szCs w:val="21"/>
          <w:bdr w:val="none" w:color="auto" w:sz="0" w:space="0"/>
          <w:shd w:val="clear" w:fill="FFFFFF"/>
          <w:vertAlign w:val="baseline"/>
        </w:rPr>
        <w:t>2.身份证；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430"/>
        <w:jc w:val="both"/>
        <w:textAlignment w:val="baseline"/>
        <w:rPr>
          <w:rFonts w:hint="default" w:ascii="Tahoma" w:hAnsi="Tahoma" w:eastAsia="Tahoma" w:cs="Tahoma"/>
          <w:color w:val="333333"/>
          <w:sz w:val="14"/>
          <w:szCs w:val="14"/>
        </w:rPr>
      </w:pPr>
      <w:r>
        <w:rPr>
          <w:rFonts w:hint="default" w:ascii="仿宋_GB2312" w:hAnsi="仿宋_GB2312" w:eastAsia="仿宋_GB2312" w:cs="仿宋_GB2312"/>
          <w:color w:val="333333"/>
          <w:sz w:val="21"/>
          <w:szCs w:val="21"/>
          <w:bdr w:val="none" w:color="auto" w:sz="0" w:space="0"/>
          <w:shd w:val="clear" w:fill="FFFFFF"/>
          <w:vertAlign w:val="baseline"/>
        </w:rPr>
        <w:t>3.应届毕业生须提供学生证和教育部学信网出具的《教育部学籍在线验证报告》；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430"/>
        <w:jc w:val="both"/>
        <w:textAlignment w:val="baseline"/>
        <w:rPr>
          <w:rFonts w:hint="default" w:ascii="Tahoma" w:hAnsi="Tahoma" w:eastAsia="Tahoma" w:cs="Tahoma"/>
          <w:color w:val="333333"/>
          <w:sz w:val="14"/>
          <w:szCs w:val="14"/>
        </w:rPr>
      </w:pPr>
      <w:r>
        <w:rPr>
          <w:rFonts w:hint="default" w:ascii="仿宋_GB2312" w:hAnsi="仿宋_GB2312" w:eastAsia="仿宋_GB2312" w:cs="仿宋_GB2312"/>
          <w:color w:val="333333"/>
          <w:sz w:val="21"/>
          <w:szCs w:val="21"/>
          <w:bdr w:val="none" w:color="auto" w:sz="0" w:space="0"/>
          <w:shd w:val="clear" w:fill="FFFFFF"/>
          <w:vertAlign w:val="baseline"/>
        </w:rPr>
        <w:t>4.往届毕业生须提供毕（结）业证书、学位证书及《教育部学历在线验证报告》；在境外获得的学历证书须通过教育部留学服务中心的认证；如因毕业时间早而不能在线验证或未通过校验者，需出具教育部提供的《中国高等教育学历认证报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430"/>
        <w:jc w:val="both"/>
        <w:textAlignment w:val="baseline"/>
        <w:rPr>
          <w:rFonts w:hint="default" w:ascii="Tahoma" w:hAnsi="Tahoma" w:eastAsia="Tahoma" w:cs="Tahoma"/>
          <w:color w:val="333333"/>
          <w:sz w:val="14"/>
          <w:szCs w:val="14"/>
        </w:rPr>
      </w:pPr>
      <w:r>
        <w:rPr>
          <w:rFonts w:hint="default" w:ascii="仿宋_GB2312" w:hAnsi="仿宋_GB2312" w:eastAsia="仿宋_GB2312" w:cs="仿宋_GB2312"/>
          <w:color w:val="333333"/>
          <w:sz w:val="21"/>
          <w:szCs w:val="21"/>
          <w:bdr w:val="none" w:color="auto" w:sz="0" w:space="0"/>
          <w:shd w:val="clear" w:fill="FFFFFF"/>
          <w:vertAlign w:val="baseline"/>
        </w:rPr>
        <w:t>5.本人签字的《华东交通大学2023年考生诚信复试承诺书》；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430"/>
        <w:jc w:val="both"/>
        <w:textAlignment w:val="baseline"/>
        <w:rPr>
          <w:rFonts w:hint="default" w:ascii="Tahoma" w:hAnsi="Tahoma" w:eastAsia="Tahoma" w:cs="Tahoma"/>
          <w:color w:val="333333"/>
          <w:sz w:val="14"/>
          <w:szCs w:val="14"/>
        </w:rPr>
      </w:pPr>
      <w:r>
        <w:rPr>
          <w:rFonts w:hint="default" w:ascii="仿宋_GB2312" w:hAnsi="仿宋_GB2312" w:eastAsia="仿宋_GB2312" w:cs="仿宋_GB2312"/>
          <w:color w:val="333333"/>
          <w:sz w:val="21"/>
          <w:szCs w:val="21"/>
          <w:bdr w:val="none" w:color="auto" w:sz="0" w:space="0"/>
          <w:shd w:val="clear" w:fill="FFFFFF"/>
          <w:vertAlign w:val="baseline"/>
        </w:rPr>
        <w:t>6.《华东交通大学2023年硕士研究生招生思想政治品德考核表》；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430"/>
        <w:jc w:val="both"/>
        <w:textAlignment w:val="baseline"/>
        <w:rPr>
          <w:rFonts w:hint="default" w:ascii="Tahoma" w:hAnsi="Tahoma" w:eastAsia="Tahoma" w:cs="Tahoma"/>
          <w:color w:val="333333"/>
          <w:sz w:val="14"/>
          <w:szCs w:val="14"/>
        </w:rPr>
      </w:pPr>
      <w:r>
        <w:rPr>
          <w:rFonts w:hint="default" w:ascii="仿宋_GB2312" w:hAnsi="仿宋_GB2312" w:eastAsia="仿宋_GB2312" w:cs="仿宋_GB2312"/>
          <w:color w:val="333333"/>
          <w:sz w:val="21"/>
          <w:szCs w:val="21"/>
          <w:bdr w:val="none" w:color="auto" w:sz="0" w:space="0"/>
          <w:shd w:val="clear" w:fill="FFFFFF"/>
          <w:vertAlign w:val="baseline"/>
        </w:rPr>
        <w:t>7.报考全日制定向委托及非全日制硕士研究生的考生需提供《华东交通大学2023年硕士研究生拟录取考生定向就业申请表（含在职工作证明）》；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430"/>
        <w:jc w:val="both"/>
        <w:textAlignment w:val="baseline"/>
        <w:rPr>
          <w:rFonts w:hint="default" w:ascii="Tahoma" w:hAnsi="Tahoma" w:eastAsia="Tahoma" w:cs="Tahoma"/>
          <w:color w:val="333333"/>
          <w:sz w:val="14"/>
          <w:szCs w:val="14"/>
        </w:rPr>
      </w:pPr>
      <w:r>
        <w:rPr>
          <w:rFonts w:hint="default" w:ascii="仿宋_GB2312" w:hAnsi="仿宋_GB2312" w:eastAsia="仿宋_GB2312" w:cs="仿宋_GB2312"/>
          <w:color w:val="333333"/>
          <w:sz w:val="21"/>
          <w:szCs w:val="21"/>
          <w:bdr w:val="none" w:color="auto" w:sz="0" w:space="0"/>
          <w:shd w:val="clear" w:fill="FFFFFF"/>
          <w:vertAlign w:val="baseline"/>
        </w:rPr>
        <w:t>8.享受初试总分加分政策的相关证明材料；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430"/>
        <w:jc w:val="both"/>
        <w:textAlignment w:val="baseline"/>
        <w:rPr>
          <w:rFonts w:hint="default" w:ascii="Tahoma" w:hAnsi="Tahoma" w:eastAsia="Tahoma" w:cs="Tahoma"/>
          <w:color w:val="333333"/>
          <w:sz w:val="14"/>
          <w:szCs w:val="14"/>
        </w:rPr>
      </w:pPr>
      <w:r>
        <w:rPr>
          <w:rFonts w:hint="default" w:ascii="仿宋_GB2312" w:hAnsi="仿宋_GB2312" w:eastAsia="仿宋_GB2312" w:cs="仿宋_GB2312"/>
          <w:color w:val="333333"/>
          <w:sz w:val="21"/>
          <w:szCs w:val="21"/>
          <w:bdr w:val="none" w:color="auto" w:sz="0" w:space="0"/>
          <w:shd w:val="clear" w:fill="FFFFFF"/>
          <w:vertAlign w:val="baseline"/>
        </w:rPr>
        <w:t>9.自学考试和网络教育届时（2023年9月1日前）可毕业本科生考生请提交个人承诺书及相关证明材料。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430"/>
        <w:jc w:val="both"/>
        <w:textAlignment w:val="baseline"/>
        <w:rPr>
          <w:rFonts w:hint="default" w:ascii="Tahoma" w:hAnsi="Tahoma" w:eastAsia="Tahoma" w:cs="Tahoma"/>
          <w:color w:val="333333"/>
          <w:sz w:val="14"/>
          <w:szCs w:val="14"/>
        </w:rPr>
      </w:pPr>
      <w:r>
        <w:rPr>
          <w:rFonts w:hint="default" w:ascii="仿宋_GB2312" w:hAnsi="仿宋_GB2312" w:eastAsia="仿宋_GB2312" w:cs="仿宋_GB2312"/>
          <w:color w:val="333333"/>
          <w:sz w:val="21"/>
          <w:szCs w:val="21"/>
          <w:bdr w:val="none" w:color="auto" w:sz="0" w:space="0"/>
          <w:shd w:val="clear" w:fill="FFFFFF"/>
          <w:vertAlign w:val="baseline"/>
        </w:rPr>
        <w:t>其他需准备的材料包括：</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430"/>
        <w:jc w:val="both"/>
        <w:textAlignment w:val="baseline"/>
        <w:rPr>
          <w:rFonts w:hint="default" w:ascii="Tahoma" w:hAnsi="Tahoma" w:eastAsia="Tahoma" w:cs="Tahoma"/>
          <w:color w:val="333333"/>
          <w:sz w:val="14"/>
          <w:szCs w:val="14"/>
        </w:rPr>
      </w:pPr>
      <w:r>
        <w:rPr>
          <w:rFonts w:hint="default" w:ascii="仿宋_GB2312" w:hAnsi="仿宋_GB2312" w:eastAsia="仿宋_GB2312" w:cs="仿宋_GB2312"/>
          <w:color w:val="333333"/>
          <w:sz w:val="21"/>
          <w:szCs w:val="21"/>
          <w:bdr w:val="none" w:color="auto" w:sz="0" w:space="0"/>
          <w:shd w:val="clear" w:fill="FFFFFF"/>
          <w:vertAlign w:val="baseline"/>
        </w:rPr>
        <w:t>1.一寸近期免冠照片3张（硕士研究生复试情况表、体检表等使用）。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430"/>
        <w:jc w:val="both"/>
        <w:textAlignment w:val="baseline"/>
        <w:rPr>
          <w:rFonts w:hint="default" w:ascii="Tahoma" w:hAnsi="Tahoma" w:eastAsia="Tahoma" w:cs="Tahoma"/>
          <w:color w:val="333333"/>
          <w:sz w:val="14"/>
          <w:szCs w:val="14"/>
        </w:rPr>
      </w:pPr>
      <w:r>
        <w:rPr>
          <w:rFonts w:hint="default" w:ascii="仿宋_GB2312" w:hAnsi="仿宋_GB2312" w:eastAsia="仿宋_GB2312" w:cs="仿宋_GB2312"/>
          <w:color w:val="333333"/>
          <w:sz w:val="21"/>
          <w:szCs w:val="21"/>
          <w:bdr w:val="none" w:color="auto" w:sz="0" w:space="0"/>
          <w:shd w:val="clear" w:fill="FFFFFF"/>
          <w:vertAlign w:val="baseline"/>
        </w:rPr>
        <w:t>2.选带材料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430"/>
        <w:jc w:val="both"/>
        <w:textAlignment w:val="baseline"/>
        <w:rPr>
          <w:rFonts w:hint="default" w:ascii="Tahoma" w:hAnsi="Tahoma" w:eastAsia="Tahoma" w:cs="Tahoma"/>
          <w:color w:val="333333"/>
          <w:sz w:val="14"/>
          <w:szCs w:val="14"/>
        </w:rPr>
      </w:pPr>
      <w:r>
        <w:rPr>
          <w:rFonts w:hint="default" w:ascii="仿宋_GB2312" w:hAnsi="仿宋_GB2312" w:eastAsia="仿宋_GB2312" w:cs="仿宋_GB2312"/>
          <w:color w:val="333333"/>
          <w:sz w:val="21"/>
          <w:szCs w:val="21"/>
          <w:bdr w:val="none" w:color="auto" w:sz="0" w:space="0"/>
          <w:shd w:val="clear" w:fill="FFFFFF"/>
          <w:vertAlign w:val="baseline"/>
        </w:rPr>
        <w:t>（1）身份证复印件3份（备用）。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430"/>
        <w:jc w:val="both"/>
        <w:textAlignment w:val="baseline"/>
        <w:rPr>
          <w:rFonts w:hint="default" w:ascii="Tahoma" w:hAnsi="Tahoma" w:eastAsia="Tahoma" w:cs="Tahoma"/>
          <w:color w:val="333333"/>
          <w:sz w:val="14"/>
          <w:szCs w:val="14"/>
        </w:rPr>
      </w:pPr>
      <w:r>
        <w:rPr>
          <w:rFonts w:hint="default" w:ascii="仿宋_GB2312" w:hAnsi="仿宋_GB2312" w:eastAsia="仿宋_GB2312" w:cs="仿宋_GB2312"/>
          <w:color w:val="333333"/>
          <w:sz w:val="21"/>
          <w:szCs w:val="21"/>
          <w:bdr w:val="none" w:color="auto" w:sz="0" w:space="0"/>
          <w:shd w:val="clear" w:fill="FFFFFF"/>
          <w:vertAlign w:val="baseline"/>
        </w:rPr>
        <w:t>（2）大学期间成绩单及排名（应届毕业生可向所在学校教务部门索要，往届毕业生可向档案管理部门索要复印件，并加档案部门公章）；</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430"/>
        <w:jc w:val="both"/>
        <w:textAlignment w:val="baseline"/>
        <w:rPr>
          <w:rFonts w:hint="default" w:ascii="Tahoma" w:hAnsi="Tahoma" w:eastAsia="Tahoma" w:cs="Tahoma"/>
          <w:color w:val="333333"/>
          <w:sz w:val="14"/>
          <w:szCs w:val="14"/>
        </w:rPr>
      </w:pPr>
      <w:r>
        <w:rPr>
          <w:rFonts w:hint="default" w:ascii="仿宋_GB2312" w:hAnsi="仿宋_GB2312" w:eastAsia="仿宋_GB2312" w:cs="仿宋_GB2312"/>
          <w:color w:val="333333"/>
          <w:sz w:val="21"/>
          <w:szCs w:val="21"/>
          <w:bdr w:val="none" w:color="auto" w:sz="0" w:space="0"/>
          <w:shd w:val="clear" w:fill="FFFFFF"/>
          <w:vertAlign w:val="baseline"/>
        </w:rPr>
        <w:t>（3）荣誉证书；英语等级/计算机等级证书；论文/论著、专利证书等科研成果证明材料；参加各级各类学科竞赛/文体竞赛的获奖证书或相关证明材料；参加或组织能表现实践能力与水平的活动（如：社会实习实践、志愿活动、社团活动、班级活动等）的相关证明材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430"/>
        <w:textAlignment w:val="baseline"/>
        <w:rPr>
          <w:rFonts w:hint="default" w:ascii="Tahoma" w:hAnsi="Tahoma" w:eastAsia="Tahoma" w:cs="Tahoma"/>
          <w:color w:val="333333"/>
          <w:sz w:val="14"/>
          <w:szCs w:val="14"/>
        </w:rPr>
      </w:pPr>
      <w:r>
        <w:rPr>
          <w:rFonts w:hint="default" w:ascii="仿宋_GB2312" w:hAnsi="仿宋_GB2312" w:eastAsia="仿宋_GB2312" w:cs="仿宋_GB2312"/>
          <w:color w:val="333333"/>
          <w:sz w:val="21"/>
          <w:szCs w:val="21"/>
          <w:bdr w:val="none" w:color="auto" w:sz="0" w:space="0"/>
          <w:shd w:val="clear" w:fill="FFFFFF"/>
          <w:vertAlign w:val="baseline"/>
        </w:rPr>
        <w:t>注：上述材料需提供原件审核。</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430"/>
        <w:textAlignment w:val="baseline"/>
        <w:rPr>
          <w:rFonts w:hint="default" w:ascii="Tahoma" w:hAnsi="Tahoma" w:eastAsia="Tahoma" w:cs="Tahoma"/>
          <w:color w:val="333333"/>
          <w:sz w:val="14"/>
          <w:szCs w:val="14"/>
        </w:rPr>
      </w:pPr>
      <w:r>
        <w:rPr>
          <w:rFonts w:hint="eastAsia" w:ascii="黑体" w:hAnsi="宋体" w:eastAsia="黑体" w:cs="黑体"/>
          <w:color w:val="333333"/>
          <w:sz w:val="21"/>
          <w:szCs w:val="21"/>
          <w:bdr w:val="none" w:color="auto" w:sz="0" w:space="0"/>
          <w:shd w:val="clear" w:fill="FFFFFF"/>
          <w:vertAlign w:val="baseline"/>
        </w:rPr>
        <w:t>五、调剂系统开放时间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430"/>
        <w:jc w:val="both"/>
        <w:textAlignment w:val="baseline"/>
        <w:rPr>
          <w:rFonts w:hint="default" w:ascii="Tahoma" w:hAnsi="Tahoma" w:eastAsia="Tahoma" w:cs="Tahoma"/>
          <w:color w:val="333333"/>
          <w:sz w:val="14"/>
          <w:szCs w:val="14"/>
        </w:rPr>
      </w:pPr>
      <w:r>
        <w:rPr>
          <w:rStyle w:val="5"/>
          <w:rFonts w:hint="default" w:ascii="仿宋_GB2312" w:hAnsi="仿宋_GB2312" w:eastAsia="仿宋_GB2312" w:cs="仿宋_GB2312"/>
          <w:color w:val="FF0000"/>
          <w:sz w:val="21"/>
          <w:szCs w:val="21"/>
          <w:bdr w:val="none" w:color="auto" w:sz="0" w:space="0"/>
          <w:shd w:val="clear" w:fill="FFFFFF"/>
          <w:vertAlign w:val="baseline"/>
        </w:rPr>
        <w:t>本轮调剂系统开放时间：2023年4月18日19时00分——4月19日19时00分，共24小时。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430"/>
        <w:textAlignment w:val="baseline"/>
        <w:rPr>
          <w:rFonts w:hint="default" w:ascii="Tahoma" w:hAnsi="Tahoma" w:eastAsia="Tahoma" w:cs="Tahoma"/>
          <w:color w:val="333333"/>
          <w:sz w:val="14"/>
          <w:szCs w:val="14"/>
        </w:rPr>
      </w:pPr>
      <w:r>
        <w:rPr>
          <w:rFonts w:hint="eastAsia" w:ascii="黑体" w:hAnsi="宋体" w:eastAsia="黑体" w:cs="黑体"/>
          <w:color w:val="333333"/>
          <w:sz w:val="21"/>
          <w:szCs w:val="21"/>
          <w:bdr w:val="none" w:color="auto" w:sz="0" w:space="0"/>
          <w:vertAlign w:val="baseline"/>
        </w:rPr>
        <w:t>六、调剂考生复试基本要求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410"/>
        <w:textAlignment w:val="baseline"/>
        <w:rPr>
          <w:rFonts w:hint="default" w:ascii="Tahoma" w:hAnsi="Tahoma" w:eastAsia="Tahoma" w:cs="Tahoma"/>
          <w:color w:val="333333"/>
          <w:sz w:val="14"/>
          <w:szCs w:val="14"/>
        </w:rPr>
      </w:pPr>
      <w:r>
        <w:rPr>
          <w:rFonts w:hint="default" w:ascii="仿宋_GB2312" w:hAnsi="仿宋_GB2312" w:eastAsia="仿宋_GB2312" w:cs="仿宋_GB2312"/>
          <w:color w:val="333333"/>
          <w:sz w:val="21"/>
          <w:szCs w:val="21"/>
          <w:bdr w:val="none" w:color="auto" w:sz="0" w:space="0"/>
          <w:shd w:val="clear" w:fill="FFFFFF"/>
          <w:vertAlign w:val="baseline"/>
        </w:rPr>
        <w:t>接收所有调剂考生(既包括接收外单位调剂考生，也包括接收本单位内部调剂考生，以及报考</w:t>
      </w:r>
      <w:r>
        <w:rPr>
          <w:rFonts w:ascii="微软雅黑" w:hAnsi="微软雅黑" w:eastAsia="微软雅黑" w:cs="微软雅黑"/>
          <w:color w:val="333333"/>
          <w:sz w:val="21"/>
          <w:szCs w:val="21"/>
          <w:bdr w:val="none" w:color="auto" w:sz="0" w:space="0"/>
          <w:shd w:val="clear" w:fill="FFFFFF"/>
          <w:vertAlign w:val="baseline"/>
        </w:rPr>
        <w:t>“</w:t>
      </w:r>
      <w:r>
        <w:rPr>
          <w:rFonts w:hint="default" w:ascii="仿宋_GB2312" w:hAnsi="仿宋_GB2312" w:eastAsia="仿宋_GB2312" w:cs="仿宋_GB2312"/>
          <w:color w:val="333333"/>
          <w:sz w:val="21"/>
          <w:szCs w:val="21"/>
          <w:bdr w:val="none" w:color="auto" w:sz="0" w:space="0"/>
          <w:shd w:val="clear" w:fill="FFFFFF"/>
          <w:vertAlign w:val="baseline"/>
        </w:rPr>
        <w:t>退役大学生士兵</w:t>
      </w:r>
      <w:r>
        <w:rPr>
          <w:rFonts w:hint="eastAsia" w:ascii="微软雅黑" w:hAnsi="微软雅黑" w:eastAsia="微软雅黑" w:cs="微软雅黑"/>
          <w:color w:val="333333"/>
          <w:sz w:val="21"/>
          <w:szCs w:val="21"/>
          <w:bdr w:val="none" w:color="auto" w:sz="0" w:space="0"/>
          <w:shd w:val="clear" w:fill="FFFFFF"/>
          <w:vertAlign w:val="baseline"/>
        </w:rPr>
        <w:t>”</w:t>
      </w:r>
      <w:r>
        <w:rPr>
          <w:rFonts w:hint="default" w:ascii="仿宋_GB2312" w:hAnsi="仿宋_GB2312" w:eastAsia="仿宋_GB2312" w:cs="仿宋_GB2312"/>
          <w:color w:val="333333"/>
          <w:sz w:val="21"/>
          <w:szCs w:val="21"/>
          <w:bdr w:val="none" w:color="auto" w:sz="0" w:space="0"/>
          <w:shd w:val="clear" w:fill="FFFFFF"/>
          <w:vertAlign w:val="baseline"/>
        </w:rPr>
        <w:t>专项计划与普通计划之间调剂的考生)均须通过教育部指定的“全国硕士生招生调剂服务系统”进行。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430"/>
        <w:textAlignment w:val="baseline"/>
        <w:rPr>
          <w:rFonts w:hint="default" w:ascii="Tahoma" w:hAnsi="Tahoma" w:eastAsia="Tahoma" w:cs="Tahoma"/>
          <w:color w:val="333333"/>
          <w:sz w:val="14"/>
          <w:szCs w:val="14"/>
        </w:rPr>
      </w:pPr>
      <w:r>
        <w:rPr>
          <w:rStyle w:val="5"/>
          <w:rFonts w:hint="default" w:ascii="楷体_gb2312" w:hAnsi="楷体_gb2312" w:eastAsia="楷体_gb2312" w:cs="楷体_gb2312"/>
          <w:color w:val="333333"/>
          <w:sz w:val="21"/>
          <w:szCs w:val="21"/>
          <w:bdr w:val="none" w:color="auto" w:sz="0" w:space="0"/>
          <w:vertAlign w:val="baseline"/>
        </w:rPr>
        <w:t>（一）调剂考生条件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430"/>
        <w:textAlignment w:val="baseline"/>
        <w:rPr>
          <w:rFonts w:hint="default" w:ascii="Tahoma" w:hAnsi="Tahoma" w:eastAsia="Tahoma" w:cs="Tahoma"/>
          <w:color w:val="333333"/>
          <w:sz w:val="14"/>
          <w:szCs w:val="14"/>
        </w:rPr>
      </w:pPr>
      <w:r>
        <w:rPr>
          <w:rFonts w:hint="default" w:ascii="仿宋_GB2312" w:hAnsi="仿宋_GB2312" w:eastAsia="仿宋_GB2312" w:cs="仿宋_GB2312"/>
          <w:color w:val="333333"/>
          <w:sz w:val="21"/>
          <w:szCs w:val="21"/>
          <w:bdr w:val="none" w:color="auto" w:sz="0" w:space="0"/>
          <w:vertAlign w:val="baseline"/>
        </w:rPr>
        <w:t>（1）符合我校2023年招生简章中规定的调入专业的报考条件。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430"/>
        <w:textAlignment w:val="baseline"/>
        <w:rPr>
          <w:rFonts w:hint="default" w:ascii="Tahoma" w:hAnsi="Tahoma" w:eastAsia="Tahoma" w:cs="Tahoma"/>
          <w:color w:val="333333"/>
          <w:sz w:val="14"/>
          <w:szCs w:val="14"/>
        </w:rPr>
      </w:pPr>
      <w:r>
        <w:rPr>
          <w:rFonts w:hint="default" w:ascii="仿宋_GB2312" w:hAnsi="仿宋_GB2312" w:eastAsia="仿宋_GB2312" w:cs="仿宋_GB2312"/>
          <w:color w:val="333333"/>
          <w:sz w:val="21"/>
          <w:szCs w:val="21"/>
          <w:bdr w:val="none" w:color="auto" w:sz="0" w:space="0"/>
          <w:vertAlign w:val="baseline"/>
        </w:rPr>
        <w:t>（2）初试成绩符合第一志愿报考专业在A区的全国初试成绩基本要求。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430"/>
        <w:textAlignment w:val="baseline"/>
        <w:rPr>
          <w:rFonts w:hint="default" w:ascii="Tahoma" w:hAnsi="Tahoma" w:eastAsia="Tahoma" w:cs="Tahoma"/>
          <w:color w:val="333333"/>
          <w:sz w:val="14"/>
          <w:szCs w:val="14"/>
        </w:rPr>
      </w:pPr>
      <w:r>
        <w:rPr>
          <w:rFonts w:hint="default" w:ascii="仿宋_GB2312" w:hAnsi="仿宋_GB2312" w:eastAsia="仿宋_GB2312" w:cs="仿宋_GB2312"/>
          <w:color w:val="333333"/>
          <w:sz w:val="21"/>
          <w:szCs w:val="21"/>
          <w:bdr w:val="none" w:color="auto" w:sz="0" w:space="0"/>
          <w:vertAlign w:val="baseline"/>
        </w:rPr>
        <w:t>（3）调入专业与第一志愿报考专业相同或相近，应在同一学科门类范围内。</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430"/>
        <w:textAlignment w:val="baseline"/>
        <w:rPr>
          <w:rFonts w:hint="default" w:ascii="Tahoma" w:hAnsi="Tahoma" w:eastAsia="Tahoma" w:cs="Tahoma"/>
          <w:color w:val="333333"/>
          <w:sz w:val="14"/>
          <w:szCs w:val="14"/>
        </w:rPr>
      </w:pPr>
      <w:r>
        <w:rPr>
          <w:rFonts w:hint="default" w:ascii="仿宋_GB2312" w:hAnsi="仿宋_GB2312" w:eastAsia="仿宋_GB2312" w:cs="仿宋_GB2312"/>
          <w:color w:val="333333"/>
          <w:sz w:val="21"/>
          <w:szCs w:val="21"/>
          <w:bdr w:val="none" w:color="auto" w:sz="0" w:space="0"/>
          <w:vertAlign w:val="baseline"/>
        </w:rPr>
        <w:t>（4）初试科目与调入专业初试科目相同或相近，其中初试全国统一命题科目应与调入专业全国统一命题科目相同。</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430"/>
        <w:textAlignment w:val="baseline"/>
        <w:rPr>
          <w:rFonts w:hint="default" w:ascii="Tahoma" w:hAnsi="Tahoma" w:eastAsia="Tahoma" w:cs="Tahoma"/>
          <w:color w:val="333333"/>
          <w:sz w:val="14"/>
          <w:szCs w:val="14"/>
        </w:rPr>
      </w:pPr>
      <w:r>
        <w:rPr>
          <w:rFonts w:hint="default" w:ascii="仿宋_GB2312" w:hAnsi="仿宋_GB2312" w:eastAsia="仿宋_GB2312" w:cs="仿宋_GB2312"/>
          <w:color w:val="333333"/>
          <w:sz w:val="21"/>
          <w:szCs w:val="21"/>
          <w:bdr w:val="none" w:color="auto" w:sz="0" w:space="0"/>
          <w:vertAlign w:val="baseline"/>
        </w:rPr>
        <w:t>（5）考生须满足本科毕业后有3年以上工作经验或同等学力考生有5年以上工作经验的要求。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430"/>
        <w:textAlignment w:val="baseline"/>
        <w:rPr>
          <w:rFonts w:hint="default" w:ascii="Tahoma" w:hAnsi="Tahoma" w:eastAsia="Tahoma" w:cs="Tahoma"/>
          <w:color w:val="333333"/>
          <w:sz w:val="14"/>
          <w:szCs w:val="14"/>
        </w:rPr>
      </w:pPr>
      <w:r>
        <w:rPr>
          <w:rFonts w:hint="default" w:ascii="仿宋_GB2312" w:hAnsi="仿宋_GB2312" w:eastAsia="仿宋_GB2312" w:cs="仿宋_GB2312"/>
          <w:color w:val="333333"/>
          <w:sz w:val="21"/>
          <w:szCs w:val="21"/>
          <w:bdr w:val="none" w:color="auto" w:sz="0" w:space="0"/>
          <w:vertAlign w:val="baseline"/>
        </w:rPr>
        <w:t>（6）专业（研究方向）调剂要求见下表：</w:t>
      </w:r>
    </w:p>
    <w:tbl>
      <w:tblPr>
        <w:tblW w:w="605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760"/>
        <w:gridCol w:w="1230"/>
        <w:gridCol w:w="770"/>
        <w:gridCol w:w="360"/>
        <w:gridCol w:w="570"/>
        <w:gridCol w:w="500"/>
        <w:gridCol w:w="186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70" w:hRule="atLeast"/>
          <w:jc w:val="center"/>
        </w:trPr>
        <w:tc>
          <w:tcPr>
            <w:tcW w:w="760" w:type="dxa"/>
            <w:vMerge w:val="restart"/>
            <w:tcBorders>
              <w:top w:val="single" w:color="000000" w:sz="4" w:space="0"/>
              <w:left w:val="single" w:color="000000" w:sz="4" w:space="0"/>
              <w:bottom w:val="single" w:color="000000" w:sz="4" w:space="0"/>
              <w:right w:val="single" w:color="000000" w:sz="4" w:space="0"/>
            </w:tcBorders>
            <w:shd w:val="clear"/>
            <w:tcMar>
              <w:left w:w="70" w:type="dxa"/>
              <w:right w:w="7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57" w:lineRule="atLeast"/>
              <w:ind w:left="0" w:right="0"/>
              <w:jc w:val="center"/>
              <w:textAlignment w:val="baseline"/>
              <w:rPr>
                <w:rFonts w:hint="default" w:ascii="Tahoma" w:hAnsi="Tahoma" w:eastAsia="Tahoma" w:cs="Tahoma"/>
                <w:color w:val="333333"/>
                <w:sz w:val="14"/>
                <w:szCs w:val="14"/>
              </w:rPr>
            </w:pPr>
            <w:r>
              <w:rPr>
                <w:rStyle w:val="5"/>
                <w:rFonts w:hint="default" w:ascii="仿宋_GB2312" w:hAnsi="仿宋_GB2312" w:eastAsia="仿宋_GB2312" w:cs="仿宋_GB2312"/>
                <w:color w:val="333333"/>
                <w:sz w:val="14"/>
                <w:szCs w:val="14"/>
                <w:bdr w:val="none" w:color="auto" w:sz="0" w:space="0"/>
                <w:vertAlign w:val="baseline"/>
              </w:rPr>
              <w:t>学位类型</w:t>
            </w:r>
          </w:p>
        </w:tc>
        <w:tc>
          <w:tcPr>
            <w:tcW w:w="1230" w:type="dxa"/>
            <w:vMerge w:val="restart"/>
            <w:tcBorders>
              <w:top w:val="single" w:color="000000" w:sz="4" w:space="0"/>
              <w:left w:val="nil"/>
              <w:bottom w:val="single" w:color="000000" w:sz="4" w:space="0"/>
              <w:right w:val="single" w:color="000000" w:sz="4" w:space="0"/>
            </w:tcBorders>
            <w:shd w:val="clear"/>
            <w:tcMar>
              <w:left w:w="70" w:type="dxa"/>
              <w:right w:w="7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57" w:lineRule="atLeast"/>
              <w:ind w:left="0" w:right="0"/>
              <w:jc w:val="center"/>
              <w:textAlignment w:val="baseline"/>
              <w:rPr>
                <w:rFonts w:hint="default" w:ascii="Tahoma" w:hAnsi="Tahoma" w:eastAsia="Tahoma" w:cs="Tahoma"/>
                <w:color w:val="333333"/>
                <w:sz w:val="14"/>
                <w:szCs w:val="14"/>
              </w:rPr>
            </w:pPr>
            <w:r>
              <w:rPr>
                <w:rStyle w:val="5"/>
                <w:rFonts w:hint="default" w:ascii="仿宋_GB2312" w:hAnsi="仿宋_GB2312" w:eastAsia="仿宋_GB2312" w:cs="仿宋_GB2312"/>
                <w:color w:val="333333"/>
                <w:sz w:val="14"/>
                <w:szCs w:val="14"/>
                <w:bdr w:val="none" w:color="auto" w:sz="0" w:space="0"/>
                <w:vertAlign w:val="baseline"/>
              </w:rPr>
              <w:t>专业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57" w:lineRule="atLeast"/>
              <w:ind w:left="0" w:right="0"/>
              <w:jc w:val="center"/>
              <w:textAlignment w:val="baseline"/>
              <w:rPr>
                <w:rFonts w:hint="default" w:ascii="Tahoma" w:hAnsi="Tahoma" w:eastAsia="Tahoma" w:cs="Tahoma"/>
                <w:color w:val="333333"/>
                <w:sz w:val="14"/>
                <w:szCs w:val="14"/>
              </w:rPr>
            </w:pPr>
            <w:r>
              <w:rPr>
                <w:rStyle w:val="5"/>
                <w:rFonts w:hint="default" w:ascii="仿宋_GB2312" w:hAnsi="仿宋_GB2312" w:eastAsia="仿宋_GB2312" w:cs="仿宋_GB2312"/>
                <w:color w:val="333333"/>
                <w:sz w:val="14"/>
                <w:szCs w:val="14"/>
                <w:bdr w:val="none" w:color="auto" w:sz="0" w:space="0"/>
                <w:vertAlign w:val="baseline"/>
              </w:rPr>
              <w:t>（研究方向）</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57" w:lineRule="atLeast"/>
              <w:ind w:left="0" w:right="0"/>
              <w:jc w:val="center"/>
              <w:textAlignment w:val="baseline"/>
              <w:rPr>
                <w:rFonts w:hint="default" w:ascii="Tahoma" w:hAnsi="Tahoma" w:eastAsia="Tahoma" w:cs="Tahoma"/>
                <w:color w:val="333333"/>
                <w:sz w:val="14"/>
                <w:szCs w:val="14"/>
              </w:rPr>
            </w:pPr>
            <w:r>
              <w:rPr>
                <w:rStyle w:val="5"/>
                <w:rFonts w:hint="default" w:ascii="仿宋_GB2312" w:hAnsi="仿宋_GB2312" w:eastAsia="仿宋_GB2312" w:cs="仿宋_GB2312"/>
                <w:color w:val="333333"/>
                <w:sz w:val="14"/>
                <w:szCs w:val="14"/>
                <w:bdr w:val="none" w:color="auto" w:sz="0" w:space="0"/>
                <w:vertAlign w:val="baseline"/>
              </w:rPr>
              <w:t>（专业代码）</w:t>
            </w:r>
          </w:p>
        </w:tc>
        <w:tc>
          <w:tcPr>
            <w:tcW w:w="770" w:type="dxa"/>
            <w:vMerge w:val="restart"/>
            <w:tcBorders>
              <w:top w:val="single" w:color="000000" w:sz="4" w:space="0"/>
              <w:left w:val="nil"/>
              <w:bottom w:val="single" w:color="000000" w:sz="4" w:space="0"/>
              <w:right w:val="single" w:color="000000" w:sz="4" w:space="0"/>
            </w:tcBorders>
            <w:shd w:val="clear"/>
            <w:tcMar>
              <w:left w:w="70" w:type="dxa"/>
              <w:right w:w="7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57" w:lineRule="atLeast"/>
              <w:ind w:left="0" w:right="0"/>
              <w:jc w:val="center"/>
              <w:textAlignment w:val="baseline"/>
              <w:rPr>
                <w:rFonts w:hint="default" w:ascii="Tahoma" w:hAnsi="Tahoma" w:eastAsia="Tahoma" w:cs="Tahoma"/>
                <w:color w:val="333333"/>
                <w:sz w:val="14"/>
                <w:szCs w:val="14"/>
              </w:rPr>
            </w:pPr>
            <w:r>
              <w:rPr>
                <w:rStyle w:val="5"/>
                <w:rFonts w:hint="default" w:ascii="仿宋_GB2312" w:hAnsi="仿宋_GB2312" w:eastAsia="仿宋_GB2312" w:cs="仿宋_GB2312"/>
                <w:color w:val="333333"/>
                <w:sz w:val="14"/>
                <w:szCs w:val="14"/>
                <w:bdr w:val="none" w:color="auto" w:sz="0" w:space="0"/>
                <w:vertAlign w:val="baseline"/>
              </w:rPr>
              <w:t>学习方式</w:t>
            </w:r>
          </w:p>
        </w:tc>
        <w:tc>
          <w:tcPr>
            <w:tcW w:w="1430" w:type="dxa"/>
            <w:gridSpan w:val="3"/>
            <w:tcBorders>
              <w:top w:val="single" w:color="000000" w:sz="4" w:space="0"/>
              <w:left w:val="nil"/>
              <w:bottom w:val="single" w:color="000000" w:sz="4" w:space="0"/>
              <w:right w:val="single" w:color="auto" w:sz="4" w:space="0"/>
            </w:tcBorders>
            <w:shd w:val="clear"/>
            <w:tcMar>
              <w:left w:w="70" w:type="dxa"/>
              <w:right w:w="7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57" w:lineRule="atLeast"/>
              <w:ind w:left="0" w:right="0"/>
              <w:jc w:val="center"/>
              <w:textAlignment w:val="baseline"/>
              <w:rPr>
                <w:rFonts w:hint="default" w:ascii="Tahoma" w:hAnsi="Tahoma" w:eastAsia="Tahoma" w:cs="Tahoma"/>
                <w:color w:val="333333"/>
                <w:sz w:val="14"/>
                <w:szCs w:val="14"/>
              </w:rPr>
            </w:pPr>
            <w:r>
              <w:rPr>
                <w:rStyle w:val="5"/>
                <w:rFonts w:hint="default" w:ascii="仿宋_GB2312" w:hAnsi="仿宋_GB2312" w:eastAsia="仿宋_GB2312" w:cs="仿宋_GB2312"/>
                <w:color w:val="333333"/>
                <w:sz w:val="14"/>
                <w:szCs w:val="14"/>
                <w:bdr w:val="none" w:color="auto" w:sz="0" w:space="0"/>
                <w:vertAlign w:val="baseline"/>
              </w:rPr>
              <w:t>最低分数线要求</w:t>
            </w:r>
          </w:p>
        </w:tc>
        <w:tc>
          <w:tcPr>
            <w:tcW w:w="1860" w:type="dxa"/>
            <w:vMerge w:val="restart"/>
            <w:tcBorders>
              <w:top w:val="single" w:color="000000" w:sz="4" w:space="0"/>
              <w:left w:val="nil"/>
              <w:bottom w:val="single" w:color="000000" w:sz="4" w:space="0"/>
              <w:right w:val="single" w:color="000000" w:sz="4" w:space="0"/>
            </w:tcBorders>
            <w:shd w:val="clear"/>
            <w:tcMar>
              <w:left w:w="70" w:type="dxa"/>
              <w:right w:w="7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57" w:lineRule="atLeast"/>
              <w:ind w:left="0" w:right="0"/>
              <w:jc w:val="center"/>
              <w:textAlignment w:val="baseline"/>
              <w:rPr>
                <w:rFonts w:hint="default" w:ascii="Tahoma" w:hAnsi="Tahoma" w:eastAsia="Tahoma" w:cs="Tahoma"/>
                <w:color w:val="333333"/>
                <w:sz w:val="14"/>
                <w:szCs w:val="14"/>
              </w:rPr>
            </w:pPr>
            <w:r>
              <w:rPr>
                <w:rStyle w:val="5"/>
                <w:rFonts w:hint="default" w:ascii="仿宋_GB2312" w:hAnsi="仿宋_GB2312" w:eastAsia="仿宋_GB2312" w:cs="仿宋_GB2312"/>
                <w:color w:val="333333"/>
                <w:sz w:val="14"/>
                <w:szCs w:val="14"/>
                <w:bdr w:val="none" w:color="auto" w:sz="0" w:space="0"/>
                <w:vertAlign w:val="baseline"/>
              </w:rPr>
              <w:t>调剂要求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jc w:val="center"/>
        </w:trPr>
        <w:tc>
          <w:tcPr>
            <w:tcW w:w="760" w:type="dxa"/>
            <w:vMerge w:val="continue"/>
            <w:tcBorders>
              <w:top w:val="single" w:color="000000" w:sz="4" w:space="0"/>
              <w:left w:val="single" w:color="000000" w:sz="4" w:space="0"/>
              <w:bottom w:val="single" w:color="000000" w:sz="4" w:space="0"/>
              <w:right w:val="single" w:color="000000" w:sz="4" w:space="0"/>
            </w:tcBorders>
            <w:shd w:val="clear"/>
            <w:tcMar>
              <w:left w:w="70" w:type="dxa"/>
              <w:right w:w="70" w:type="dxa"/>
            </w:tcMar>
            <w:vAlign w:val="top"/>
          </w:tcPr>
          <w:p>
            <w:pPr>
              <w:rPr>
                <w:rFonts w:hint="eastAsia" w:ascii="宋体"/>
                <w:sz w:val="24"/>
                <w:szCs w:val="24"/>
                <w:vertAlign w:val="baseline"/>
              </w:rPr>
            </w:pPr>
          </w:p>
        </w:tc>
        <w:tc>
          <w:tcPr>
            <w:tcW w:w="1230" w:type="dxa"/>
            <w:vMerge w:val="continue"/>
            <w:tcBorders>
              <w:top w:val="single" w:color="000000" w:sz="4" w:space="0"/>
              <w:left w:val="nil"/>
              <w:bottom w:val="single" w:color="000000" w:sz="4" w:space="0"/>
              <w:right w:val="single" w:color="000000" w:sz="4" w:space="0"/>
            </w:tcBorders>
            <w:shd w:val="clear"/>
            <w:tcMar>
              <w:left w:w="70" w:type="dxa"/>
              <w:right w:w="70" w:type="dxa"/>
            </w:tcMar>
            <w:vAlign w:val="top"/>
          </w:tcPr>
          <w:p>
            <w:pPr>
              <w:rPr>
                <w:rFonts w:hint="eastAsia" w:ascii="宋体"/>
                <w:sz w:val="24"/>
                <w:szCs w:val="24"/>
                <w:vertAlign w:val="baseline"/>
              </w:rPr>
            </w:pPr>
          </w:p>
        </w:tc>
        <w:tc>
          <w:tcPr>
            <w:tcW w:w="770" w:type="dxa"/>
            <w:vMerge w:val="continue"/>
            <w:tcBorders>
              <w:top w:val="single" w:color="000000" w:sz="4" w:space="0"/>
              <w:left w:val="nil"/>
              <w:bottom w:val="single" w:color="000000" w:sz="4" w:space="0"/>
              <w:right w:val="single" w:color="000000" w:sz="4" w:space="0"/>
            </w:tcBorders>
            <w:shd w:val="clear"/>
            <w:tcMar>
              <w:left w:w="70" w:type="dxa"/>
              <w:right w:w="70" w:type="dxa"/>
            </w:tcMar>
            <w:vAlign w:val="top"/>
          </w:tcPr>
          <w:p>
            <w:pPr>
              <w:rPr>
                <w:rFonts w:hint="eastAsia" w:ascii="宋体"/>
                <w:sz w:val="24"/>
                <w:szCs w:val="24"/>
                <w:vertAlign w:val="baseline"/>
              </w:rPr>
            </w:pPr>
          </w:p>
        </w:tc>
        <w:tc>
          <w:tcPr>
            <w:tcW w:w="360" w:type="dxa"/>
            <w:tcBorders>
              <w:top w:val="nil"/>
              <w:left w:val="nil"/>
              <w:bottom w:val="single" w:color="000000" w:sz="4" w:space="0"/>
              <w:right w:val="single" w:color="000000" w:sz="4" w:space="0"/>
            </w:tcBorders>
            <w:shd w:val="clear"/>
            <w:tcMar>
              <w:left w:w="70" w:type="dxa"/>
              <w:right w:w="7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57" w:lineRule="atLeast"/>
              <w:ind w:left="0" w:right="0"/>
              <w:jc w:val="center"/>
              <w:textAlignment w:val="baseline"/>
              <w:rPr>
                <w:rFonts w:hint="default" w:ascii="Tahoma" w:hAnsi="Tahoma" w:eastAsia="Tahoma" w:cs="Tahoma"/>
                <w:color w:val="333333"/>
                <w:sz w:val="14"/>
                <w:szCs w:val="14"/>
              </w:rPr>
            </w:pPr>
            <w:r>
              <w:rPr>
                <w:rStyle w:val="5"/>
                <w:rFonts w:hint="default" w:ascii="仿宋_GB2312" w:hAnsi="仿宋_GB2312" w:eastAsia="仿宋_GB2312" w:cs="仿宋_GB2312"/>
                <w:color w:val="333333"/>
                <w:sz w:val="14"/>
                <w:szCs w:val="14"/>
                <w:bdr w:val="none" w:color="auto" w:sz="0" w:space="0"/>
                <w:vertAlign w:val="baseline"/>
              </w:rPr>
              <w:t>总分</w:t>
            </w:r>
          </w:p>
        </w:tc>
        <w:tc>
          <w:tcPr>
            <w:tcW w:w="570" w:type="dxa"/>
            <w:tcBorders>
              <w:top w:val="nil"/>
              <w:left w:val="nil"/>
              <w:bottom w:val="single" w:color="000000" w:sz="4" w:space="0"/>
              <w:right w:val="single" w:color="000000" w:sz="4" w:space="0"/>
            </w:tcBorders>
            <w:shd w:val="clear"/>
            <w:tcMar>
              <w:left w:w="70" w:type="dxa"/>
              <w:right w:w="7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57" w:lineRule="atLeast"/>
              <w:ind w:left="0" w:right="0"/>
              <w:jc w:val="center"/>
              <w:textAlignment w:val="baseline"/>
              <w:rPr>
                <w:rFonts w:hint="default" w:ascii="Tahoma" w:hAnsi="Tahoma" w:eastAsia="Tahoma" w:cs="Tahoma"/>
                <w:color w:val="333333"/>
                <w:sz w:val="14"/>
                <w:szCs w:val="14"/>
              </w:rPr>
            </w:pPr>
            <w:r>
              <w:rPr>
                <w:rStyle w:val="5"/>
                <w:rFonts w:hint="default" w:ascii="仿宋_GB2312" w:hAnsi="仿宋_GB2312" w:eastAsia="仿宋_GB2312" w:cs="仿宋_GB2312"/>
                <w:color w:val="333333"/>
                <w:sz w:val="14"/>
                <w:szCs w:val="14"/>
                <w:bdr w:val="none" w:color="auto" w:sz="0" w:space="0"/>
                <w:vertAlign w:val="baseline"/>
              </w:rPr>
              <w:t>单科（满分=100）</w:t>
            </w:r>
          </w:p>
        </w:tc>
        <w:tc>
          <w:tcPr>
            <w:tcW w:w="500" w:type="dxa"/>
            <w:tcBorders>
              <w:top w:val="single" w:color="000000" w:sz="4" w:space="0"/>
              <w:left w:val="nil"/>
              <w:bottom w:val="single" w:color="000000" w:sz="4" w:space="0"/>
              <w:right w:val="single" w:color="auto" w:sz="4" w:space="0"/>
            </w:tcBorders>
            <w:shd w:val="clear"/>
            <w:tcMar>
              <w:left w:w="70" w:type="dxa"/>
              <w:right w:w="7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57" w:lineRule="atLeast"/>
              <w:ind w:left="0" w:right="0"/>
              <w:jc w:val="center"/>
              <w:textAlignment w:val="baseline"/>
              <w:rPr>
                <w:rFonts w:hint="default" w:ascii="Tahoma" w:hAnsi="Tahoma" w:eastAsia="Tahoma" w:cs="Tahoma"/>
                <w:color w:val="333333"/>
                <w:sz w:val="14"/>
                <w:szCs w:val="14"/>
              </w:rPr>
            </w:pPr>
            <w:r>
              <w:rPr>
                <w:rStyle w:val="5"/>
                <w:rFonts w:hint="default" w:ascii="仿宋_GB2312" w:hAnsi="仿宋_GB2312" w:eastAsia="仿宋_GB2312" w:cs="仿宋_GB2312"/>
                <w:color w:val="333333"/>
                <w:sz w:val="14"/>
                <w:szCs w:val="14"/>
                <w:bdr w:val="none" w:color="auto" w:sz="0" w:space="0"/>
                <w:vertAlign w:val="baseline"/>
              </w:rPr>
              <w:t>单科（满分＞100）</w:t>
            </w:r>
          </w:p>
        </w:tc>
        <w:tc>
          <w:tcPr>
            <w:tcW w:w="1860" w:type="dxa"/>
            <w:vMerge w:val="continue"/>
            <w:tcBorders>
              <w:top w:val="single" w:color="000000" w:sz="4" w:space="0"/>
              <w:left w:val="nil"/>
              <w:bottom w:val="single" w:color="000000" w:sz="4" w:space="0"/>
              <w:right w:val="single" w:color="000000" w:sz="4" w:space="0"/>
            </w:tcBorders>
            <w:shd w:val="clear"/>
            <w:tcMar>
              <w:left w:w="70" w:type="dxa"/>
              <w:right w:w="70" w:type="dxa"/>
            </w:tcMar>
            <w:vAlign w:val="top"/>
          </w:tcPr>
          <w:p>
            <w:pPr>
              <w:rPr>
                <w:rFonts w:hint="eastAsia" w:ascii="宋体"/>
                <w:sz w:val="24"/>
                <w:szCs w:val="24"/>
                <w:vertAlign w:val="baseli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760" w:hRule="atLeast"/>
          <w:jc w:val="center"/>
        </w:trPr>
        <w:tc>
          <w:tcPr>
            <w:tcW w:w="760" w:type="dxa"/>
            <w:tcBorders>
              <w:top w:val="nil"/>
              <w:left w:val="single" w:color="000000" w:sz="4" w:space="0"/>
              <w:bottom w:val="single" w:color="000000" w:sz="4" w:space="0"/>
              <w:right w:val="single" w:color="000000" w:sz="4" w:space="0"/>
            </w:tcBorders>
            <w:shd w:val="clear"/>
            <w:tcMar>
              <w:left w:w="70" w:type="dxa"/>
              <w:right w:w="7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57" w:lineRule="atLeast"/>
              <w:ind w:left="0" w:right="0"/>
              <w:jc w:val="center"/>
              <w:textAlignment w:val="baseline"/>
              <w:rPr>
                <w:rFonts w:hint="default" w:ascii="Tahoma" w:hAnsi="Tahoma" w:eastAsia="Tahoma" w:cs="Tahoma"/>
                <w:color w:val="333333"/>
                <w:sz w:val="14"/>
                <w:szCs w:val="14"/>
              </w:rPr>
            </w:pPr>
            <w:r>
              <w:rPr>
                <w:rFonts w:hint="default" w:ascii="仿宋_GB2312" w:hAnsi="仿宋_GB2312" w:eastAsia="仿宋_GB2312" w:cs="仿宋_GB2312"/>
                <w:color w:val="333333"/>
                <w:sz w:val="14"/>
                <w:szCs w:val="14"/>
                <w:bdr w:val="none" w:color="auto" w:sz="0" w:space="0"/>
                <w:vertAlign w:val="baseline"/>
              </w:rPr>
              <w:t>专业学位</w:t>
            </w:r>
          </w:p>
        </w:tc>
        <w:tc>
          <w:tcPr>
            <w:tcW w:w="1230" w:type="dxa"/>
            <w:tcBorders>
              <w:top w:val="nil"/>
              <w:left w:val="nil"/>
              <w:bottom w:val="single" w:color="000000" w:sz="4" w:space="0"/>
              <w:right w:val="single" w:color="000000" w:sz="4" w:space="0"/>
            </w:tcBorders>
            <w:shd w:val="clear"/>
            <w:tcMar>
              <w:left w:w="70" w:type="dxa"/>
              <w:right w:w="7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57" w:lineRule="atLeast"/>
              <w:ind w:left="0" w:right="0"/>
              <w:jc w:val="center"/>
              <w:textAlignment w:val="baseline"/>
              <w:rPr>
                <w:rFonts w:hint="default" w:ascii="Tahoma" w:hAnsi="Tahoma" w:eastAsia="Tahoma" w:cs="Tahoma"/>
                <w:color w:val="333333"/>
                <w:sz w:val="14"/>
                <w:szCs w:val="14"/>
              </w:rPr>
            </w:pPr>
            <w:r>
              <w:rPr>
                <w:rFonts w:hint="default" w:ascii="仿宋_GB2312" w:hAnsi="仿宋_GB2312" w:eastAsia="仿宋_GB2312" w:cs="仿宋_GB2312"/>
                <w:color w:val="333333"/>
                <w:sz w:val="14"/>
                <w:szCs w:val="14"/>
                <w:bdr w:val="none" w:color="auto" w:sz="0" w:space="0"/>
                <w:vertAlign w:val="baseline"/>
              </w:rPr>
              <w:t>工程管理（MEM）（125601）</w:t>
            </w:r>
          </w:p>
        </w:tc>
        <w:tc>
          <w:tcPr>
            <w:tcW w:w="770" w:type="dxa"/>
            <w:tcBorders>
              <w:top w:val="nil"/>
              <w:left w:val="nil"/>
              <w:bottom w:val="single" w:color="000000" w:sz="4" w:space="0"/>
              <w:right w:val="single" w:color="000000" w:sz="4" w:space="0"/>
            </w:tcBorders>
            <w:shd w:val="clear"/>
            <w:tcMar>
              <w:left w:w="70" w:type="dxa"/>
              <w:right w:w="7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57" w:lineRule="atLeast"/>
              <w:ind w:left="0" w:right="0"/>
              <w:jc w:val="center"/>
              <w:textAlignment w:val="baseline"/>
              <w:rPr>
                <w:rFonts w:hint="default" w:ascii="Tahoma" w:hAnsi="Tahoma" w:eastAsia="Tahoma" w:cs="Tahoma"/>
                <w:color w:val="333333"/>
                <w:sz w:val="14"/>
                <w:szCs w:val="14"/>
              </w:rPr>
            </w:pPr>
            <w:r>
              <w:rPr>
                <w:rFonts w:hint="default" w:ascii="仿宋_GB2312" w:hAnsi="仿宋_GB2312" w:eastAsia="仿宋_GB2312" w:cs="仿宋_GB2312"/>
                <w:color w:val="333333"/>
                <w:sz w:val="14"/>
                <w:szCs w:val="14"/>
                <w:bdr w:val="none" w:color="auto" w:sz="0" w:space="0"/>
                <w:vertAlign w:val="baseline"/>
              </w:rPr>
              <w:t>非全日制</w:t>
            </w:r>
          </w:p>
        </w:tc>
        <w:tc>
          <w:tcPr>
            <w:tcW w:w="360" w:type="dxa"/>
            <w:tcBorders>
              <w:top w:val="nil"/>
              <w:left w:val="nil"/>
              <w:bottom w:val="single" w:color="000000" w:sz="4" w:space="0"/>
              <w:right w:val="single" w:color="000000" w:sz="4" w:space="0"/>
            </w:tcBorders>
            <w:shd w:val="clear"/>
            <w:tcMar>
              <w:left w:w="70" w:type="dxa"/>
              <w:right w:w="7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57" w:lineRule="atLeast"/>
              <w:ind w:left="0" w:right="0"/>
              <w:jc w:val="center"/>
              <w:textAlignment w:val="baseline"/>
              <w:rPr>
                <w:rFonts w:hint="default" w:ascii="Tahoma" w:hAnsi="Tahoma" w:eastAsia="Tahoma" w:cs="Tahoma"/>
                <w:color w:val="333333"/>
                <w:sz w:val="14"/>
                <w:szCs w:val="14"/>
              </w:rPr>
            </w:pPr>
            <w:r>
              <w:rPr>
                <w:rFonts w:hint="default" w:ascii="仿宋_GB2312" w:hAnsi="仿宋_GB2312" w:eastAsia="仿宋_GB2312" w:cs="仿宋_GB2312"/>
                <w:color w:val="333333"/>
                <w:sz w:val="14"/>
                <w:szCs w:val="14"/>
                <w:bdr w:val="none" w:color="auto" w:sz="0" w:space="0"/>
                <w:vertAlign w:val="baseline"/>
              </w:rPr>
              <w:t>178</w:t>
            </w:r>
          </w:p>
        </w:tc>
        <w:tc>
          <w:tcPr>
            <w:tcW w:w="570" w:type="dxa"/>
            <w:tcBorders>
              <w:top w:val="nil"/>
              <w:left w:val="nil"/>
              <w:bottom w:val="single" w:color="000000" w:sz="4" w:space="0"/>
              <w:right w:val="single" w:color="000000" w:sz="4" w:space="0"/>
            </w:tcBorders>
            <w:shd w:val="clear"/>
            <w:tcMar>
              <w:left w:w="70" w:type="dxa"/>
              <w:right w:w="7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57" w:lineRule="atLeast"/>
              <w:ind w:left="0" w:right="0"/>
              <w:jc w:val="center"/>
              <w:textAlignment w:val="baseline"/>
              <w:rPr>
                <w:rFonts w:hint="default" w:ascii="Tahoma" w:hAnsi="Tahoma" w:eastAsia="Tahoma" w:cs="Tahoma"/>
                <w:color w:val="333333"/>
                <w:sz w:val="14"/>
                <w:szCs w:val="14"/>
              </w:rPr>
            </w:pPr>
            <w:r>
              <w:rPr>
                <w:rFonts w:hint="default" w:ascii="仿宋_GB2312" w:hAnsi="仿宋_GB2312" w:eastAsia="仿宋_GB2312" w:cs="仿宋_GB2312"/>
                <w:color w:val="333333"/>
                <w:sz w:val="14"/>
                <w:szCs w:val="14"/>
                <w:bdr w:val="none" w:color="auto" w:sz="0" w:space="0"/>
                <w:vertAlign w:val="baseline"/>
              </w:rPr>
              <w:t>44</w:t>
            </w:r>
          </w:p>
        </w:tc>
        <w:tc>
          <w:tcPr>
            <w:tcW w:w="500" w:type="dxa"/>
            <w:tcBorders>
              <w:top w:val="nil"/>
              <w:left w:val="nil"/>
              <w:bottom w:val="single" w:color="000000" w:sz="4" w:space="0"/>
              <w:right w:val="single" w:color="auto" w:sz="4" w:space="0"/>
            </w:tcBorders>
            <w:shd w:val="clear"/>
            <w:tcMar>
              <w:left w:w="70" w:type="dxa"/>
              <w:right w:w="7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57" w:lineRule="atLeast"/>
              <w:ind w:left="0" w:right="0"/>
              <w:jc w:val="center"/>
              <w:textAlignment w:val="baseline"/>
              <w:rPr>
                <w:rFonts w:hint="default" w:ascii="Tahoma" w:hAnsi="Tahoma" w:eastAsia="Tahoma" w:cs="Tahoma"/>
                <w:color w:val="333333"/>
                <w:sz w:val="14"/>
                <w:szCs w:val="14"/>
              </w:rPr>
            </w:pPr>
            <w:r>
              <w:rPr>
                <w:rFonts w:hint="default" w:ascii="仿宋_GB2312" w:hAnsi="仿宋_GB2312" w:eastAsia="仿宋_GB2312" w:cs="仿宋_GB2312"/>
                <w:color w:val="333333"/>
                <w:sz w:val="14"/>
                <w:szCs w:val="14"/>
                <w:bdr w:val="none" w:color="auto" w:sz="0" w:space="0"/>
                <w:vertAlign w:val="baseline"/>
              </w:rPr>
              <w:t>88</w:t>
            </w:r>
          </w:p>
        </w:tc>
        <w:tc>
          <w:tcPr>
            <w:tcW w:w="1860" w:type="dxa"/>
            <w:tcBorders>
              <w:top w:val="nil"/>
              <w:left w:val="nil"/>
              <w:bottom w:val="single" w:color="000000" w:sz="4" w:space="0"/>
              <w:right w:val="single" w:color="000000" w:sz="4" w:space="0"/>
            </w:tcBorders>
            <w:shd w:val="clear"/>
            <w:tcMar>
              <w:left w:w="70" w:type="dxa"/>
              <w:right w:w="7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57" w:lineRule="atLeast"/>
              <w:ind w:left="0" w:right="0"/>
              <w:textAlignment w:val="baseline"/>
              <w:rPr>
                <w:rFonts w:hint="default" w:ascii="Tahoma" w:hAnsi="Tahoma" w:eastAsia="Tahoma" w:cs="Tahoma"/>
                <w:color w:val="333333"/>
                <w:sz w:val="14"/>
                <w:szCs w:val="14"/>
              </w:rPr>
            </w:pPr>
            <w:r>
              <w:rPr>
                <w:rFonts w:hint="default" w:ascii="仿宋_GB2312" w:hAnsi="仿宋_GB2312" w:eastAsia="仿宋_GB2312" w:cs="仿宋_GB2312"/>
                <w:color w:val="333333"/>
                <w:sz w:val="14"/>
                <w:szCs w:val="14"/>
                <w:bdr w:val="none" w:color="auto" w:sz="0" w:space="0"/>
                <w:vertAlign w:val="baseline"/>
              </w:rPr>
              <w:t>符合上述1-5条款的考生。</w:t>
            </w:r>
          </w:p>
        </w:tc>
      </w:tr>
    </w:tbl>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430"/>
        <w:textAlignment w:val="baseline"/>
        <w:rPr>
          <w:rFonts w:hint="default" w:ascii="Tahoma" w:hAnsi="Tahoma" w:eastAsia="Tahoma" w:cs="Tahoma"/>
          <w:color w:val="333333"/>
          <w:sz w:val="14"/>
          <w:szCs w:val="14"/>
        </w:rPr>
      </w:pPr>
      <w:r>
        <w:rPr>
          <w:rStyle w:val="5"/>
          <w:rFonts w:hint="default" w:ascii="楷体_gb2312" w:hAnsi="楷体_gb2312" w:eastAsia="楷体_gb2312" w:cs="楷体_gb2312"/>
          <w:color w:val="333333"/>
          <w:sz w:val="21"/>
          <w:szCs w:val="21"/>
          <w:bdr w:val="none" w:color="auto" w:sz="0" w:space="0"/>
          <w:vertAlign w:val="baseline"/>
        </w:rPr>
        <w:t>（二）调剂程序</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430"/>
        <w:textAlignment w:val="baseline"/>
        <w:rPr>
          <w:rFonts w:hint="default" w:ascii="Tahoma" w:hAnsi="Tahoma" w:eastAsia="Tahoma" w:cs="Tahoma"/>
          <w:color w:val="333333"/>
          <w:sz w:val="14"/>
          <w:szCs w:val="14"/>
        </w:rPr>
      </w:pPr>
      <w:r>
        <w:rPr>
          <w:rFonts w:hint="default" w:ascii="仿宋_GB2312" w:hAnsi="仿宋_GB2312" w:eastAsia="仿宋_GB2312" w:cs="仿宋_GB2312"/>
          <w:color w:val="333333"/>
          <w:sz w:val="21"/>
          <w:szCs w:val="21"/>
          <w:bdr w:val="none" w:color="auto" w:sz="0" w:space="0"/>
          <w:vertAlign w:val="baseline"/>
        </w:rPr>
        <w:t>调剂工作由我校研究生院研究生招生考试办公室（招考办）归口管理并按以下程序开展：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430"/>
        <w:textAlignment w:val="baseline"/>
        <w:rPr>
          <w:rFonts w:hint="default" w:ascii="Tahoma" w:hAnsi="Tahoma" w:eastAsia="Tahoma" w:cs="Tahoma"/>
          <w:color w:val="333333"/>
          <w:sz w:val="14"/>
          <w:szCs w:val="14"/>
        </w:rPr>
      </w:pPr>
      <w:r>
        <w:rPr>
          <w:rFonts w:hint="default" w:ascii="仿宋_GB2312" w:hAnsi="仿宋_GB2312" w:eastAsia="仿宋_GB2312" w:cs="仿宋_GB2312"/>
          <w:color w:val="333333"/>
          <w:sz w:val="21"/>
          <w:szCs w:val="21"/>
          <w:bdr w:val="none" w:color="auto" w:sz="0" w:space="0"/>
          <w:vertAlign w:val="baseline"/>
        </w:rPr>
        <w:t>（1）考生填写调剂信息。符合调剂条件的考生登录中国研究生招生信息网的“全国硕士研究生调剂服务系统”（http://yz.chsi.com.cn），按要求填报调剂我院相关专业志愿。</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430"/>
        <w:textAlignment w:val="baseline"/>
        <w:rPr>
          <w:rFonts w:hint="default" w:ascii="Tahoma" w:hAnsi="Tahoma" w:eastAsia="Tahoma" w:cs="Tahoma"/>
          <w:color w:val="333333"/>
          <w:sz w:val="14"/>
          <w:szCs w:val="14"/>
        </w:rPr>
      </w:pPr>
      <w:r>
        <w:rPr>
          <w:rFonts w:hint="default" w:ascii="仿宋_GB2312" w:hAnsi="仿宋_GB2312" w:eastAsia="仿宋_GB2312" w:cs="仿宋_GB2312"/>
          <w:color w:val="333333"/>
          <w:sz w:val="21"/>
          <w:szCs w:val="21"/>
          <w:bdr w:val="none" w:color="auto" w:sz="0" w:space="0"/>
          <w:vertAlign w:val="baseline"/>
        </w:rPr>
        <w:t>（2）我院审核调剂申请发复试通知。我院在中国研究生招生信息网的硕士研究生调剂服务系统内将拟调剂的合格考生添加到复试备选库后，并发送复试通知。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430"/>
        <w:textAlignment w:val="baseline"/>
        <w:rPr>
          <w:rFonts w:hint="default" w:ascii="Tahoma" w:hAnsi="Tahoma" w:eastAsia="Tahoma" w:cs="Tahoma"/>
          <w:color w:val="333333"/>
          <w:sz w:val="14"/>
          <w:szCs w:val="14"/>
        </w:rPr>
      </w:pPr>
      <w:r>
        <w:rPr>
          <w:rFonts w:hint="default" w:ascii="仿宋_GB2312" w:hAnsi="仿宋_GB2312" w:eastAsia="仿宋_GB2312" w:cs="仿宋_GB2312"/>
          <w:color w:val="333333"/>
          <w:sz w:val="21"/>
          <w:szCs w:val="21"/>
          <w:bdr w:val="none" w:color="auto" w:sz="0" w:space="0"/>
          <w:vertAlign w:val="baseline"/>
        </w:rPr>
        <w:t>（3）招考办审核确认复试通知。招考办对我院的复试通知进行审核确认。</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430"/>
        <w:textAlignment w:val="baseline"/>
        <w:rPr>
          <w:rFonts w:hint="default" w:ascii="Tahoma" w:hAnsi="Tahoma" w:eastAsia="Tahoma" w:cs="Tahoma"/>
          <w:color w:val="333333"/>
          <w:sz w:val="14"/>
          <w:szCs w:val="14"/>
        </w:rPr>
      </w:pPr>
      <w:r>
        <w:rPr>
          <w:rFonts w:hint="default" w:ascii="仿宋_GB2312" w:hAnsi="仿宋_GB2312" w:eastAsia="仿宋_GB2312" w:cs="仿宋_GB2312"/>
          <w:color w:val="333333"/>
          <w:sz w:val="21"/>
          <w:szCs w:val="21"/>
          <w:bdr w:val="none" w:color="auto" w:sz="0" w:space="0"/>
          <w:vertAlign w:val="baseline"/>
        </w:rPr>
        <w:t>（4）考生接受复试通知。考生必须在我院规定时间内，在调剂系统中点击“接受复试通知”，否则视为放弃复试资格。</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430"/>
        <w:textAlignment w:val="baseline"/>
        <w:rPr>
          <w:rFonts w:hint="default" w:ascii="Tahoma" w:hAnsi="Tahoma" w:eastAsia="Tahoma" w:cs="Tahoma"/>
          <w:color w:val="333333"/>
          <w:sz w:val="14"/>
          <w:szCs w:val="14"/>
        </w:rPr>
      </w:pPr>
      <w:r>
        <w:rPr>
          <w:rFonts w:hint="default" w:ascii="仿宋_GB2312" w:hAnsi="仿宋_GB2312" w:eastAsia="仿宋_GB2312" w:cs="仿宋_GB2312"/>
          <w:color w:val="333333"/>
          <w:sz w:val="21"/>
          <w:szCs w:val="21"/>
          <w:bdr w:val="none" w:color="auto" w:sz="0" w:space="0"/>
          <w:vertAlign w:val="baseline"/>
        </w:rPr>
        <w:t>（5）考生参加复试。考生按复试通知要求参加我院组织的复试。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430"/>
        <w:textAlignment w:val="baseline"/>
        <w:rPr>
          <w:rFonts w:hint="default" w:ascii="Tahoma" w:hAnsi="Tahoma" w:eastAsia="Tahoma" w:cs="Tahoma"/>
          <w:color w:val="333333"/>
          <w:sz w:val="14"/>
          <w:szCs w:val="14"/>
        </w:rPr>
      </w:pPr>
      <w:r>
        <w:rPr>
          <w:rFonts w:hint="default" w:ascii="仿宋_GB2312" w:hAnsi="仿宋_GB2312" w:eastAsia="仿宋_GB2312" w:cs="仿宋_GB2312"/>
          <w:color w:val="333333"/>
          <w:sz w:val="21"/>
          <w:szCs w:val="21"/>
          <w:bdr w:val="none" w:color="auto" w:sz="0" w:space="0"/>
          <w:vertAlign w:val="baseline"/>
        </w:rPr>
        <w:t>（6）发待录取通知。对待录取的调剂考生，招考办将在调剂系统中发“待录取通知”，考生必须在规定时间内接受“待录取”，否则取消待录取资格。</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430"/>
        <w:textAlignment w:val="baseline"/>
        <w:rPr>
          <w:rFonts w:hint="default" w:ascii="Tahoma" w:hAnsi="Tahoma" w:eastAsia="Tahoma" w:cs="Tahoma"/>
          <w:color w:val="333333"/>
          <w:sz w:val="14"/>
          <w:szCs w:val="14"/>
        </w:rPr>
      </w:pPr>
      <w:r>
        <w:rPr>
          <w:rFonts w:hint="eastAsia" w:ascii="黑体" w:hAnsi="宋体" w:eastAsia="黑体" w:cs="黑体"/>
          <w:color w:val="333333"/>
          <w:sz w:val="21"/>
          <w:szCs w:val="21"/>
          <w:bdr w:val="none" w:color="auto" w:sz="0" w:space="0"/>
          <w:vertAlign w:val="baseline"/>
        </w:rPr>
        <w:t>七、体检</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430"/>
        <w:textAlignment w:val="baseline"/>
        <w:rPr>
          <w:rFonts w:hint="default" w:ascii="Tahoma" w:hAnsi="Tahoma" w:eastAsia="Tahoma" w:cs="Tahoma"/>
          <w:color w:val="333333"/>
          <w:sz w:val="14"/>
          <w:szCs w:val="14"/>
        </w:rPr>
      </w:pPr>
      <w:r>
        <w:rPr>
          <w:rFonts w:hint="default" w:ascii="仿宋_GB2312" w:hAnsi="仿宋_GB2312" w:eastAsia="仿宋_GB2312" w:cs="仿宋_GB2312"/>
          <w:color w:val="333333"/>
          <w:sz w:val="21"/>
          <w:szCs w:val="21"/>
          <w:bdr w:val="none" w:color="auto" w:sz="0" w:space="0"/>
          <w:vertAlign w:val="baseline"/>
        </w:rPr>
        <w:t>获得拟录取资格的考生，需要参加由我校校医院组织的体检。拟录取考生下载打印（双面）《华东交通大学研究生体检表》并粘贴1寸照片，持身份证、体检表，于拟录取资格公布第二日内，前往校医院体检，</w:t>
      </w:r>
      <w:r>
        <w:rPr>
          <w:rStyle w:val="5"/>
          <w:rFonts w:hint="default" w:ascii="仿宋_GB2312" w:hAnsi="仿宋_GB2312" w:eastAsia="仿宋_GB2312" w:cs="仿宋_GB2312"/>
          <w:color w:val="FF0000"/>
          <w:sz w:val="21"/>
          <w:szCs w:val="21"/>
          <w:bdr w:val="none" w:color="auto" w:sz="0" w:space="0"/>
          <w:vertAlign w:val="baseline"/>
        </w:rPr>
        <w:t>拟录取考生务必完成体检并上交体检报告后离昌</w:t>
      </w:r>
      <w:r>
        <w:rPr>
          <w:rFonts w:hint="default" w:ascii="仿宋_GB2312" w:hAnsi="仿宋_GB2312" w:eastAsia="仿宋_GB2312" w:cs="仿宋_GB2312"/>
          <w:color w:val="FF0000"/>
          <w:sz w:val="21"/>
          <w:szCs w:val="21"/>
          <w:bdr w:val="none" w:color="auto" w:sz="0" w:space="0"/>
          <w:vertAlign w:val="baseline"/>
        </w:rPr>
        <w:t>。</w:t>
      </w:r>
      <w:r>
        <w:rPr>
          <w:rFonts w:hint="default" w:ascii="仿宋_GB2312" w:hAnsi="仿宋_GB2312" w:eastAsia="仿宋_GB2312" w:cs="仿宋_GB2312"/>
          <w:color w:val="333333"/>
          <w:sz w:val="21"/>
          <w:szCs w:val="21"/>
          <w:bdr w:val="none" w:color="auto" w:sz="0" w:space="0"/>
          <w:vertAlign w:val="baseline"/>
        </w:rPr>
        <w:t>特殊情况不能参加统一体检的考生，须经复试录取工作领导小组组长或副组长认可后，自行前往二甲以上医院体检，体检报告于拟录取后一周内邮寄到本学院。体检结论由校医院确定，体检异议由校医院负责解释。无故不参加体检和体检不合格的考生，一律不予录取。</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430"/>
        <w:textAlignment w:val="baseline"/>
        <w:rPr>
          <w:rFonts w:hint="default" w:ascii="Tahoma" w:hAnsi="Tahoma" w:eastAsia="Tahoma" w:cs="Tahoma"/>
          <w:color w:val="333333"/>
          <w:sz w:val="14"/>
          <w:szCs w:val="14"/>
        </w:rPr>
      </w:pPr>
      <w:r>
        <w:rPr>
          <w:rFonts w:hint="eastAsia" w:ascii="黑体" w:hAnsi="宋体" w:eastAsia="黑体" w:cs="黑体"/>
          <w:color w:val="333333"/>
          <w:sz w:val="21"/>
          <w:szCs w:val="21"/>
          <w:bdr w:val="none" w:color="auto" w:sz="0" w:space="0"/>
          <w:vertAlign w:val="baseline"/>
        </w:rPr>
        <w:t>八、成绩计算</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410"/>
        <w:textAlignment w:val="baseline"/>
        <w:rPr>
          <w:rFonts w:hint="default" w:ascii="Tahoma" w:hAnsi="Tahoma" w:eastAsia="Tahoma" w:cs="Tahoma"/>
          <w:color w:val="333333"/>
          <w:sz w:val="14"/>
          <w:szCs w:val="14"/>
        </w:rPr>
      </w:pPr>
      <w:r>
        <w:rPr>
          <w:rFonts w:hint="default" w:ascii="仿宋_GB2312" w:hAnsi="仿宋_GB2312" w:eastAsia="仿宋_GB2312" w:cs="仿宋_GB2312"/>
          <w:color w:val="333333"/>
          <w:sz w:val="21"/>
          <w:szCs w:val="21"/>
          <w:bdr w:val="none" w:color="auto" w:sz="0" w:space="0"/>
          <w:shd w:val="clear" w:fill="FFFFFF"/>
          <w:vertAlign w:val="baseline"/>
        </w:rPr>
        <w:t>复试总成绩和加试科目成绩合格者，将初试成绩和复试成绩按权重计算后，得出考生入学考试总成绩。</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430"/>
        <w:jc w:val="both"/>
        <w:textAlignment w:val="baseline"/>
        <w:rPr>
          <w:rFonts w:hint="default" w:ascii="Tahoma" w:hAnsi="Tahoma" w:eastAsia="Tahoma" w:cs="Tahoma"/>
          <w:color w:val="333333"/>
          <w:sz w:val="14"/>
          <w:szCs w:val="14"/>
        </w:rPr>
      </w:pPr>
      <w:r>
        <w:rPr>
          <w:rFonts w:hint="default" w:ascii="仿宋_GB2312" w:hAnsi="仿宋_GB2312" w:eastAsia="仿宋_GB2312" w:cs="仿宋_GB2312"/>
          <w:color w:val="333333"/>
          <w:sz w:val="21"/>
          <w:szCs w:val="21"/>
          <w:bdr w:val="none" w:color="auto" w:sz="0" w:space="0"/>
          <w:shd w:val="clear" w:fill="FFFFFF"/>
          <w:vertAlign w:val="baseline"/>
        </w:rPr>
        <w:t>入学考试总成绩=(初试成绩/3)×60%+复试总成绩×40%，其中复试总成绩=复试专业笔试成绩</w:t>
      </w:r>
      <w:r>
        <w:rPr>
          <w:rFonts w:ascii="Tahoma" w:hAnsi="Tahoma" w:eastAsia="Tahoma" w:cs="Tahoma"/>
          <w:color w:val="333333"/>
          <w:sz w:val="21"/>
          <w:szCs w:val="21"/>
          <w:bdr w:val="none" w:color="auto" w:sz="0" w:space="0"/>
          <w:shd w:val="clear" w:fill="FFFFFF"/>
          <w:vertAlign w:val="baseline"/>
        </w:rPr>
        <w:t>×</w:t>
      </w:r>
      <w:r>
        <w:rPr>
          <w:rFonts w:hint="default" w:ascii="仿宋_GB2312" w:hAnsi="仿宋_GB2312" w:eastAsia="仿宋_GB2312" w:cs="仿宋_GB2312"/>
          <w:color w:val="333333"/>
          <w:sz w:val="21"/>
          <w:szCs w:val="21"/>
          <w:bdr w:val="none" w:color="auto" w:sz="0" w:space="0"/>
          <w:shd w:val="clear" w:fill="FFFFFF"/>
          <w:vertAlign w:val="baseline"/>
        </w:rPr>
        <w:t>30％＋复试综合面试成绩</w:t>
      </w:r>
      <w:r>
        <w:rPr>
          <w:rFonts w:hint="default" w:ascii="Tahoma" w:hAnsi="Tahoma" w:eastAsia="Tahoma" w:cs="Tahoma"/>
          <w:color w:val="333333"/>
          <w:sz w:val="21"/>
          <w:szCs w:val="21"/>
          <w:bdr w:val="none" w:color="auto" w:sz="0" w:space="0"/>
          <w:shd w:val="clear" w:fill="FFFFFF"/>
          <w:vertAlign w:val="baseline"/>
        </w:rPr>
        <w:t>×</w:t>
      </w:r>
      <w:r>
        <w:rPr>
          <w:rFonts w:hint="default" w:ascii="仿宋_GB2312" w:hAnsi="仿宋_GB2312" w:eastAsia="仿宋_GB2312" w:cs="仿宋_GB2312"/>
          <w:color w:val="333333"/>
          <w:sz w:val="21"/>
          <w:szCs w:val="21"/>
          <w:bdr w:val="none" w:color="auto" w:sz="0" w:space="0"/>
          <w:shd w:val="clear" w:fill="FFFFFF"/>
          <w:vertAlign w:val="baseline"/>
        </w:rPr>
        <w:t>50％＋外国语听力与口语水平测试成绩</w:t>
      </w:r>
      <w:r>
        <w:rPr>
          <w:rFonts w:hint="default" w:ascii="Tahoma" w:hAnsi="Tahoma" w:eastAsia="Tahoma" w:cs="Tahoma"/>
          <w:color w:val="333333"/>
          <w:sz w:val="21"/>
          <w:szCs w:val="21"/>
          <w:bdr w:val="none" w:color="auto" w:sz="0" w:space="0"/>
          <w:shd w:val="clear" w:fill="FFFFFF"/>
          <w:vertAlign w:val="baseline"/>
        </w:rPr>
        <w:t>×</w:t>
      </w:r>
      <w:r>
        <w:rPr>
          <w:rFonts w:hint="default" w:ascii="仿宋_GB2312" w:hAnsi="仿宋_GB2312" w:eastAsia="仿宋_GB2312" w:cs="仿宋_GB2312"/>
          <w:color w:val="333333"/>
          <w:sz w:val="21"/>
          <w:szCs w:val="21"/>
          <w:bdr w:val="none" w:color="auto" w:sz="0" w:space="0"/>
          <w:shd w:val="clear" w:fill="FFFFFF"/>
          <w:vertAlign w:val="baseline"/>
        </w:rPr>
        <w:t>10%+思想政治理论成绩×10%。</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560" w:right="0"/>
        <w:textAlignment w:val="baseline"/>
        <w:rPr>
          <w:rFonts w:hint="default" w:ascii="Tahoma" w:hAnsi="Tahoma" w:eastAsia="Tahoma" w:cs="Tahoma"/>
          <w:color w:val="333333"/>
          <w:sz w:val="14"/>
          <w:szCs w:val="14"/>
        </w:rPr>
      </w:pPr>
      <w:r>
        <w:rPr>
          <w:rFonts w:hint="eastAsia" w:ascii="黑体" w:hAnsi="宋体" w:eastAsia="黑体" w:cs="黑体"/>
          <w:color w:val="333333"/>
          <w:sz w:val="21"/>
          <w:szCs w:val="21"/>
          <w:bdr w:val="none" w:color="auto" w:sz="0" w:space="0"/>
          <w:vertAlign w:val="baseline"/>
        </w:rPr>
        <w:t>九、拟录取</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430"/>
        <w:textAlignment w:val="baseline"/>
        <w:rPr>
          <w:rFonts w:hint="default" w:ascii="Tahoma" w:hAnsi="Tahoma" w:eastAsia="Tahoma" w:cs="Tahoma"/>
          <w:color w:val="333333"/>
          <w:sz w:val="14"/>
          <w:szCs w:val="14"/>
        </w:rPr>
      </w:pPr>
      <w:r>
        <w:rPr>
          <w:rStyle w:val="5"/>
          <w:rFonts w:hint="default" w:ascii="楷体_gb2312" w:hAnsi="楷体_gb2312" w:eastAsia="楷体_gb2312" w:cs="楷体_gb2312"/>
          <w:color w:val="333333"/>
          <w:sz w:val="21"/>
          <w:szCs w:val="21"/>
          <w:bdr w:val="none" w:color="auto" w:sz="0" w:space="0"/>
          <w:vertAlign w:val="baseline"/>
        </w:rPr>
        <w:t>（一）拟录取原则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430"/>
        <w:jc w:val="both"/>
        <w:textAlignment w:val="baseline"/>
        <w:rPr>
          <w:rFonts w:hint="default" w:ascii="Tahoma" w:hAnsi="Tahoma" w:eastAsia="Tahoma" w:cs="Tahoma"/>
          <w:color w:val="333333"/>
          <w:sz w:val="14"/>
          <w:szCs w:val="14"/>
        </w:rPr>
      </w:pPr>
      <w:r>
        <w:rPr>
          <w:rFonts w:hint="default" w:ascii="仿宋_GB2312" w:hAnsi="仿宋_GB2312" w:eastAsia="仿宋_GB2312" w:cs="仿宋_GB2312"/>
          <w:color w:val="333333"/>
          <w:sz w:val="21"/>
          <w:szCs w:val="21"/>
          <w:bdr w:val="none" w:color="auto" w:sz="0" w:space="0"/>
          <w:shd w:val="clear" w:fill="FFFFFF"/>
          <w:vertAlign w:val="baseline"/>
        </w:rPr>
        <w:t>1.复试不合格和未经复试的考生，不予录取。复试结果将由我院及时公布，录取时分学科（专业）按考生入学考试总成绩排序，依次录取。复试合格者，根据入学考试总成绩从高到低择优录取。入学考试总成绩相同者，按初试成绩高低排名；入学考试总成绩、初试成绩均相同者，按照初试外国语单科成绩高低排名。</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430"/>
        <w:jc w:val="both"/>
        <w:textAlignment w:val="baseline"/>
        <w:rPr>
          <w:rFonts w:hint="default" w:ascii="Tahoma" w:hAnsi="Tahoma" w:eastAsia="Tahoma" w:cs="Tahoma"/>
          <w:color w:val="333333"/>
          <w:sz w:val="14"/>
          <w:szCs w:val="14"/>
        </w:rPr>
      </w:pPr>
      <w:r>
        <w:rPr>
          <w:rFonts w:hint="default" w:ascii="仿宋_GB2312" w:hAnsi="仿宋_GB2312" w:eastAsia="仿宋_GB2312" w:cs="仿宋_GB2312"/>
          <w:color w:val="333333"/>
          <w:sz w:val="21"/>
          <w:szCs w:val="21"/>
          <w:bdr w:val="none" w:color="auto" w:sz="0" w:space="0"/>
          <w:shd w:val="clear" w:fill="FFFFFF"/>
          <w:vertAlign w:val="baseline"/>
        </w:rPr>
        <w:t>2.各学科（专业）或领域（研究方向）认为有必要时，可对考生再次复试，以第二次复试成绩计算该生复试总成绩。</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430"/>
        <w:textAlignment w:val="baseline"/>
        <w:rPr>
          <w:rFonts w:hint="default" w:ascii="Tahoma" w:hAnsi="Tahoma" w:eastAsia="Tahoma" w:cs="Tahoma"/>
          <w:color w:val="333333"/>
          <w:sz w:val="14"/>
          <w:szCs w:val="14"/>
        </w:rPr>
      </w:pPr>
      <w:r>
        <w:rPr>
          <w:rStyle w:val="5"/>
          <w:rFonts w:hint="default" w:ascii="楷体_gb2312" w:hAnsi="楷体_gb2312" w:eastAsia="楷体_gb2312" w:cs="楷体_gb2312"/>
          <w:color w:val="333333"/>
          <w:sz w:val="21"/>
          <w:szCs w:val="21"/>
          <w:bdr w:val="none" w:color="auto" w:sz="0" w:space="0"/>
          <w:vertAlign w:val="baseline"/>
        </w:rPr>
        <w:t>（二）如出现以下情况之一者，则视为复试不合格：</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430"/>
        <w:textAlignment w:val="baseline"/>
        <w:rPr>
          <w:rFonts w:hint="default" w:ascii="Tahoma" w:hAnsi="Tahoma" w:eastAsia="Tahoma" w:cs="Tahoma"/>
          <w:color w:val="333333"/>
          <w:sz w:val="14"/>
          <w:szCs w:val="14"/>
        </w:rPr>
      </w:pPr>
      <w:r>
        <w:rPr>
          <w:rFonts w:hint="default" w:ascii="仿宋_GB2312" w:hAnsi="仿宋_GB2312" w:eastAsia="仿宋_GB2312" w:cs="仿宋_GB2312"/>
          <w:color w:val="333333"/>
          <w:sz w:val="21"/>
          <w:szCs w:val="21"/>
          <w:bdr w:val="none" w:color="auto" w:sz="0" w:space="0"/>
          <w:vertAlign w:val="baseline"/>
        </w:rPr>
        <w:t>1.思想政治素质和品德考核、政审不合格。</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430"/>
        <w:textAlignment w:val="baseline"/>
        <w:rPr>
          <w:rFonts w:hint="default" w:ascii="Tahoma" w:hAnsi="Tahoma" w:eastAsia="Tahoma" w:cs="Tahoma"/>
          <w:color w:val="333333"/>
          <w:sz w:val="14"/>
          <w:szCs w:val="14"/>
        </w:rPr>
      </w:pPr>
      <w:r>
        <w:rPr>
          <w:rFonts w:hint="default" w:ascii="仿宋_GB2312" w:hAnsi="仿宋_GB2312" w:eastAsia="仿宋_GB2312" w:cs="仿宋_GB2312"/>
          <w:color w:val="333333"/>
          <w:sz w:val="21"/>
          <w:szCs w:val="21"/>
          <w:bdr w:val="none" w:color="auto" w:sz="0" w:space="0"/>
          <w:vertAlign w:val="baseline"/>
        </w:rPr>
        <w:t>2.复试总成绩低于60分（不含60分）。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430"/>
        <w:textAlignment w:val="baseline"/>
        <w:rPr>
          <w:rFonts w:hint="default" w:ascii="Tahoma" w:hAnsi="Tahoma" w:eastAsia="Tahoma" w:cs="Tahoma"/>
          <w:color w:val="333333"/>
          <w:sz w:val="14"/>
          <w:szCs w:val="14"/>
        </w:rPr>
      </w:pPr>
      <w:r>
        <w:rPr>
          <w:rFonts w:hint="default" w:ascii="仿宋_GB2312" w:hAnsi="仿宋_GB2312" w:eastAsia="仿宋_GB2312" w:cs="仿宋_GB2312"/>
          <w:color w:val="333333"/>
          <w:sz w:val="21"/>
          <w:szCs w:val="21"/>
          <w:bdr w:val="none" w:color="auto" w:sz="0" w:space="0"/>
          <w:vertAlign w:val="baseline"/>
        </w:rPr>
        <w:t>3.同等学力考生加试科目中任何一门考试成绩低于60分（不含60分）。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430"/>
        <w:textAlignment w:val="baseline"/>
        <w:rPr>
          <w:rFonts w:hint="default" w:ascii="Tahoma" w:hAnsi="Tahoma" w:eastAsia="Tahoma" w:cs="Tahoma"/>
          <w:color w:val="333333"/>
          <w:sz w:val="14"/>
          <w:szCs w:val="14"/>
        </w:rPr>
      </w:pPr>
      <w:r>
        <w:rPr>
          <w:rFonts w:hint="default" w:ascii="仿宋_GB2312" w:hAnsi="仿宋_GB2312" w:eastAsia="仿宋_GB2312" w:cs="仿宋_GB2312"/>
          <w:color w:val="333333"/>
          <w:sz w:val="21"/>
          <w:szCs w:val="21"/>
          <w:bdr w:val="none" w:color="auto" w:sz="0" w:space="0"/>
          <w:vertAlign w:val="baseline"/>
        </w:rPr>
        <w:t>4.报名、初试、复试及录取过程中弄虚作假，违反考试纪律。</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430"/>
        <w:textAlignment w:val="baseline"/>
        <w:rPr>
          <w:rFonts w:hint="default" w:ascii="Tahoma" w:hAnsi="Tahoma" w:eastAsia="Tahoma" w:cs="Tahoma"/>
          <w:color w:val="333333"/>
          <w:sz w:val="14"/>
          <w:szCs w:val="14"/>
        </w:rPr>
      </w:pPr>
      <w:r>
        <w:rPr>
          <w:rFonts w:hint="default" w:ascii="仿宋_GB2312" w:hAnsi="仿宋_GB2312" w:eastAsia="仿宋_GB2312" w:cs="仿宋_GB2312"/>
          <w:color w:val="333333"/>
          <w:sz w:val="21"/>
          <w:szCs w:val="21"/>
          <w:bdr w:val="none" w:color="auto" w:sz="0" w:space="0"/>
          <w:vertAlign w:val="baseline"/>
        </w:rPr>
        <w:t>（三）全日制定向委托及非全日制硕士研究生需在复试时提供在职工作证明。拟录取的定向就业考生须提交经定向就业单位同意的《定向就业申请表》。</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430"/>
        <w:textAlignment w:val="baseline"/>
        <w:rPr>
          <w:rFonts w:hint="default" w:ascii="Tahoma" w:hAnsi="Tahoma" w:eastAsia="Tahoma" w:cs="Tahoma"/>
          <w:color w:val="333333"/>
          <w:sz w:val="14"/>
          <w:szCs w:val="14"/>
        </w:rPr>
      </w:pPr>
      <w:r>
        <w:rPr>
          <w:rFonts w:hint="default" w:ascii="仿宋_GB2312" w:hAnsi="仿宋_GB2312" w:eastAsia="仿宋_GB2312" w:cs="仿宋_GB2312"/>
          <w:color w:val="333333"/>
          <w:sz w:val="21"/>
          <w:szCs w:val="21"/>
          <w:bdr w:val="none" w:color="auto" w:sz="0" w:space="0"/>
          <w:vertAlign w:val="baseline"/>
        </w:rPr>
        <w:t>（四）我校除支教生以外，原则上不再同意其他考生保留入学资格。保留入学资格申请应于录取报盘前提交学校审核，录取报盘结束后按教育部规定不再予以办理。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430"/>
        <w:textAlignment w:val="baseline"/>
        <w:rPr>
          <w:rFonts w:hint="default" w:ascii="Tahoma" w:hAnsi="Tahoma" w:eastAsia="Tahoma" w:cs="Tahoma"/>
          <w:color w:val="333333"/>
          <w:sz w:val="14"/>
          <w:szCs w:val="14"/>
        </w:rPr>
      </w:pPr>
      <w:r>
        <w:rPr>
          <w:rFonts w:hint="default" w:ascii="仿宋_GB2312" w:hAnsi="仿宋_GB2312" w:eastAsia="仿宋_GB2312" w:cs="仿宋_GB2312"/>
          <w:color w:val="333333"/>
          <w:sz w:val="21"/>
          <w:szCs w:val="21"/>
          <w:bdr w:val="none" w:color="auto" w:sz="0" w:space="0"/>
          <w:vertAlign w:val="baseline"/>
        </w:rPr>
        <w:t>（五）考生确认的报考信息在录取阶段一律不作修改，对报考资格不符合规定者不予录取；不得将未通过或未完成学历（学籍）审核的考生列入拟录取名单公示或上报。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430"/>
        <w:textAlignment w:val="baseline"/>
        <w:rPr>
          <w:rFonts w:hint="default" w:ascii="Tahoma" w:hAnsi="Tahoma" w:eastAsia="Tahoma" w:cs="Tahoma"/>
          <w:color w:val="333333"/>
          <w:sz w:val="14"/>
          <w:szCs w:val="14"/>
        </w:rPr>
      </w:pPr>
      <w:r>
        <w:rPr>
          <w:rFonts w:hint="default" w:ascii="仿宋_GB2312" w:hAnsi="仿宋_GB2312" w:eastAsia="仿宋_GB2312" w:cs="仿宋_GB2312"/>
          <w:color w:val="333333"/>
          <w:sz w:val="21"/>
          <w:szCs w:val="21"/>
          <w:bdr w:val="none" w:color="auto" w:sz="0" w:space="0"/>
          <w:vertAlign w:val="baseline"/>
        </w:rPr>
        <w:t>（六）拟录取名单确定后，学院将按要求及时公示。</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430"/>
        <w:textAlignment w:val="baseline"/>
        <w:rPr>
          <w:rFonts w:hint="default" w:ascii="Tahoma" w:hAnsi="Tahoma" w:eastAsia="Tahoma" w:cs="Tahoma"/>
          <w:color w:val="333333"/>
          <w:sz w:val="14"/>
          <w:szCs w:val="14"/>
        </w:rPr>
      </w:pPr>
      <w:r>
        <w:rPr>
          <w:rFonts w:hint="default" w:ascii="仿宋_GB2312" w:hAnsi="仿宋_GB2312" w:eastAsia="仿宋_GB2312" w:cs="仿宋_GB2312"/>
          <w:color w:val="333333"/>
          <w:sz w:val="21"/>
          <w:szCs w:val="21"/>
          <w:bdr w:val="none" w:color="auto" w:sz="0" w:space="0"/>
          <w:vertAlign w:val="baseline"/>
        </w:rPr>
        <w:t>（七）对任何阶段被发现有不符合报考条件或隐瞒重要信息或通过弄虚作假取得初试、复试及录取资格的考生，一律不予录取。已经录取的，取消其录取或入学资格。</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430"/>
        <w:textAlignment w:val="baseline"/>
        <w:rPr>
          <w:rFonts w:hint="default" w:ascii="Tahoma" w:hAnsi="Tahoma" w:eastAsia="Tahoma" w:cs="Tahoma"/>
          <w:color w:val="333333"/>
          <w:sz w:val="14"/>
          <w:szCs w:val="14"/>
        </w:rPr>
      </w:pPr>
      <w:r>
        <w:rPr>
          <w:rFonts w:hint="eastAsia" w:ascii="黑体" w:hAnsi="宋体" w:eastAsia="黑体" w:cs="黑体"/>
          <w:color w:val="333333"/>
          <w:sz w:val="21"/>
          <w:szCs w:val="21"/>
          <w:bdr w:val="none" w:color="auto" w:sz="0" w:space="0"/>
          <w:vertAlign w:val="baseline"/>
        </w:rPr>
        <w:t>十、相关费用</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430"/>
        <w:textAlignment w:val="baseline"/>
        <w:rPr>
          <w:rFonts w:hint="default" w:ascii="Tahoma" w:hAnsi="Tahoma" w:eastAsia="Tahoma" w:cs="Tahoma"/>
          <w:color w:val="333333"/>
          <w:sz w:val="14"/>
          <w:szCs w:val="14"/>
        </w:rPr>
      </w:pPr>
      <w:r>
        <w:rPr>
          <w:rFonts w:hint="default" w:ascii="仿宋_GB2312" w:hAnsi="仿宋_GB2312" w:eastAsia="仿宋_GB2312" w:cs="仿宋_GB2312"/>
          <w:color w:val="333333"/>
          <w:sz w:val="21"/>
          <w:szCs w:val="21"/>
          <w:bdr w:val="none" w:color="auto" w:sz="0" w:space="0"/>
          <w:vertAlign w:val="baseline"/>
        </w:rPr>
        <w:t>拟录取的考生需缴纳</w:t>
      </w:r>
      <w:r>
        <w:rPr>
          <w:rFonts w:hint="default" w:ascii="仿宋_GB2312" w:hAnsi="仿宋_GB2312" w:eastAsia="仿宋_GB2312" w:cs="仿宋_GB2312"/>
          <w:color w:val="333333"/>
          <w:sz w:val="21"/>
          <w:szCs w:val="21"/>
          <w:bdr w:val="none" w:color="auto" w:sz="0" w:space="0"/>
          <w:shd w:val="clear" w:fill="FFFFFF"/>
          <w:vertAlign w:val="baseline"/>
        </w:rPr>
        <w:t>体检费用（100元/人），由校医院收取。</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430"/>
        <w:textAlignment w:val="baseline"/>
        <w:rPr>
          <w:rFonts w:hint="default" w:ascii="Tahoma" w:hAnsi="Tahoma" w:eastAsia="Tahoma" w:cs="Tahoma"/>
          <w:color w:val="333333"/>
          <w:sz w:val="14"/>
          <w:szCs w:val="14"/>
        </w:rPr>
      </w:pPr>
      <w:r>
        <w:rPr>
          <w:rFonts w:hint="eastAsia" w:ascii="黑体" w:hAnsi="宋体" w:eastAsia="黑体" w:cs="黑体"/>
          <w:color w:val="333333"/>
          <w:sz w:val="21"/>
          <w:szCs w:val="21"/>
          <w:bdr w:val="none" w:color="auto" w:sz="0" w:space="0"/>
          <w:vertAlign w:val="baseline"/>
        </w:rPr>
        <w:t>十一、学费标准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430"/>
        <w:textAlignment w:val="baseline"/>
        <w:rPr>
          <w:rFonts w:hint="default" w:ascii="Tahoma" w:hAnsi="Tahoma" w:eastAsia="Tahoma" w:cs="Tahoma"/>
          <w:color w:val="333333"/>
          <w:sz w:val="14"/>
          <w:szCs w:val="14"/>
        </w:rPr>
      </w:pPr>
      <w:r>
        <w:rPr>
          <w:rFonts w:hint="default" w:ascii="仿宋_GB2312" w:hAnsi="仿宋_GB2312" w:eastAsia="仿宋_GB2312" w:cs="仿宋_GB2312"/>
          <w:color w:val="333333"/>
          <w:sz w:val="21"/>
          <w:szCs w:val="21"/>
          <w:bdr w:val="none" w:color="auto" w:sz="0" w:space="0"/>
          <w:vertAlign w:val="baseline"/>
        </w:rPr>
        <w:t>非全日制硕士研究生学费为16000元/学年，其基本学制为3年。</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430"/>
        <w:textAlignment w:val="baseline"/>
        <w:rPr>
          <w:rFonts w:hint="default" w:ascii="Tahoma" w:hAnsi="Tahoma" w:eastAsia="Tahoma" w:cs="Tahoma"/>
          <w:color w:val="333333"/>
          <w:sz w:val="14"/>
          <w:szCs w:val="14"/>
        </w:rPr>
      </w:pPr>
      <w:r>
        <w:rPr>
          <w:rFonts w:hint="eastAsia" w:ascii="黑体" w:hAnsi="宋体" w:eastAsia="黑体" w:cs="黑体"/>
          <w:color w:val="333333"/>
          <w:sz w:val="21"/>
          <w:szCs w:val="21"/>
          <w:bdr w:val="none" w:color="auto" w:sz="0" w:space="0"/>
          <w:vertAlign w:val="baseline"/>
        </w:rPr>
        <w:t>十二、其他</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430"/>
        <w:textAlignment w:val="baseline"/>
        <w:rPr>
          <w:rFonts w:hint="default" w:ascii="Tahoma" w:hAnsi="Tahoma" w:eastAsia="Tahoma" w:cs="Tahoma"/>
          <w:color w:val="333333"/>
          <w:sz w:val="14"/>
          <w:szCs w:val="14"/>
        </w:rPr>
      </w:pPr>
      <w:r>
        <w:rPr>
          <w:rFonts w:hint="default" w:ascii="仿宋_GB2312" w:hAnsi="仿宋_GB2312" w:eastAsia="仿宋_GB2312" w:cs="仿宋_GB2312"/>
          <w:color w:val="333333"/>
          <w:sz w:val="21"/>
          <w:szCs w:val="21"/>
          <w:bdr w:val="none" w:color="auto" w:sz="0" w:space="0"/>
          <w:vertAlign w:val="baseline"/>
        </w:rPr>
        <w:t>实行全程监督制度。学校纪检监察部门将加大监督检查力度，对复试工作进行全面、有效监督，确保复试录取工作政策透明、程序规范、操作公开，营造研究生招生工作的公正、公平的环境，切实维护考生的合法权益。</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420"/>
        <w:textAlignment w:val="baseline"/>
        <w:rPr>
          <w:rFonts w:hint="default" w:ascii="Tahoma" w:hAnsi="Tahoma" w:eastAsia="Tahoma" w:cs="Tahoma"/>
          <w:color w:val="333333"/>
          <w:sz w:val="14"/>
          <w:szCs w:val="14"/>
        </w:rPr>
      </w:pPr>
      <w:r>
        <w:rPr>
          <w:rFonts w:hint="default" w:ascii="仿宋_GB2312" w:hAnsi="仿宋_GB2312" w:eastAsia="仿宋_GB2312" w:cs="仿宋_GB2312"/>
          <w:color w:val="333333"/>
          <w:spacing w:val="0"/>
          <w:sz w:val="21"/>
          <w:szCs w:val="21"/>
          <w:bdr w:val="none" w:color="auto" w:sz="0" w:space="0"/>
          <w:vertAlign w:val="baseline"/>
        </w:rPr>
        <w:t>学校招生监督电话：0791-87046600（招考办）、0791-87046333（校纪委办公室）；</w:t>
      </w:r>
      <w:r>
        <w:rPr>
          <w:rFonts w:hint="default" w:ascii="仿宋_GB2312" w:hAnsi="仿宋_GB2312" w:eastAsia="仿宋_GB2312" w:cs="仿宋_GB2312"/>
          <w:color w:val="333333"/>
          <w:sz w:val="21"/>
          <w:szCs w:val="21"/>
          <w:bdr w:val="none" w:color="auto" w:sz="0" w:space="0"/>
          <w:vertAlign w:val="baseline"/>
        </w:rPr>
        <w:t>学院招生监督电话：0791-87046026；学院招生咨询电话：13607910600，王老师。</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430"/>
        <w:textAlignment w:val="baseline"/>
        <w:rPr>
          <w:rFonts w:hint="default" w:ascii="Tahoma" w:hAnsi="Tahoma" w:eastAsia="Tahoma" w:cs="Tahoma"/>
          <w:color w:val="333333"/>
          <w:sz w:val="14"/>
          <w:szCs w:val="14"/>
        </w:rPr>
      </w:pPr>
      <w:r>
        <w:rPr>
          <w:rFonts w:hint="default" w:ascii="仿宋_GB2312" w:hAnsi="仿宋_GB2312" w:eastAsia="仿宋_GB2312" w:cs="仿宋_GB2312"/>
          <w:color w:val="333333"/>
          <w:sz w:val="21"/>
          <w:szCs w:val="21"/>
          <w:bdr w:val="none" w:color="auto" w:sz="0" w:space="0"/>
          <w:vertAlign w:val="baseline"/>
        </w:rPr>
        <w:t>严肃考风考纪。我院严格按照相关规定，严肃查处违规违纪行为。对在复试过程中有违规行为的考生，一经查实，即按照《国家教育考试违规处理办法》《普通高等学校招生违规行为处理暂行办法》等规定严肃处理，取消录取资格，记入《考生考试诚信档案》。入学后3个月内，我院按照《普通高等学校学生管理规定》有关要求，对所有考生进行全面复查。复查不合格的，取消学籍；情节严重的，移交有关部门调查处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430"/>
        <w:textAlignment w:val="baseline"/>
        <w:rPr>
          <w:rFonts w:hint="default" w:ascii="Tahoma" w:hAnsi="Tahoma" w:eastAsia="Tahoma" w:cs="Tahoma"/>
          <w:color w:val="333333"/>
          <w:sz w:val="14"/>
          <w:szCs w:val="14"/>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430"/>
        <w:textAlignment w:val="baseline"/>
        <w:rPr>
          <w:rFonts w:hint="default" w:ascii="Tahoma" w:hAnsi="Tahoma" w:eastAsia="Tahoma" w:cs="Tahoma"/>
          <w:color w:val="333333"/>
          <w:sz w:val="14"/>
          <w:szCs w:val="14"/>
        </w:rPr>
      </w:pP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auto"/>
    <w:pitch w:val="default"/>
    <w:sig w:usb0="E1002EFF" w:usb1="C000605B" w:usb2="00000029" w:usb3="00000000" w:csb0="200101FF" w:csb1="20280000"/>
  </w:font>
  <w:font w:name="方正小标宋简体">
    <w:altName w:val="方正舒体"/>
    <w:panose1 w:val="00000000000000000000"/>
    <w:charset w:val="00"/>
    <w:family w:val="auto"/>
    <w:pitch w:val="default"/>
    <w:sig w:usb0="00000000" w:usb1="00000000" w:usb2="00000000" w:usb3="00000000" w:csb0="00000000" w:csb1="00000000"/>
  </w:font>
  <w:font w:name="方正舒体">
    <w:panose1 w:val="02010601030101010101"/>
    <w:charset w:val="86"/>
    <w:family w:val="auto"/>
    <w:pitch w:val="default"/>
    <w:sig w:usb0="00000003" w:usb1="080E0000" w:usb2="00000000" w:usb3="00000000" w:csb0="00040000"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楷体_gb2312">
    <w:altName w:val="宋体"/>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79A50E0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Office_11.1.0.9192_F1E327BC-269C-435d-A152-05C5408002CA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2023-05-17T06:44:13Z</dcterms:created>
  <dc:creator>86188</dc:creator>
  <cp:lastModifiedBy>随风而动</cp:lastModifiedBy>
  <dcterms:modified xsi:type="dcterms:W3CDTF">2023-05-17T06:44:18Z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2052-11.1.0.9192</vt:lpwstr>
  </property>
</Properties>
</file>