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  <w:rPr>
          <w:rFonts w:ascii="微软雅黑" w:hAnsi="微软雅黑" w:eastAsia="微软雅黑" w:cs="微软雅黑"/>
          <w:b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color w:val="000000"/>
          <w:sz w:val="18"/>
          <w:szCs w:val="18"/>
          <w:bdr w:val="none" w:color="auto" w:sz="0" w:space="0"/>
        </w:rPr>
        <w:t>2023年工商管理学院研究生调剂系统开放通知（第三批）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center"/>
        <w:rPr>
          <w:rFonts w:hint="eastAsia" w:ascii="微软雅黑" w:hAnsi="微软雅黑" w:eastAsia="微软雅黑" w:cs="微软雅黑"/>
          <w:color w:val="83838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838383"/>
          <w:sz w:val="14"/>
          <w:szCs w:val="14"/>
          <w:bdr w:val="none" w:color="auto" w:sz="0" w:space="0"/>
        </w:rPr>
        <w:t>发布日期：2023-04-12    点击：[303]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2023年工商管理学院研究生调剂系统（第三批）拟定于2023年4月12日22:00-4月13日16:00开放（关闭时间视报名情况可能会有调整）。接收调剂专业：工商管理（120200），请有意报名本专业的调剂考生及时到系统报名。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  <w:rPr>
          <w:color w:val="72727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A3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2023-05-16T08:41:37Z</dcterms:created>
  <dc:creator>86188</dc:creator>
  <cp:lastModifiedBy>随风而动</cp:lastModifiedBy>
  <dcterms:modified xsi:type="dcterms:W3CDTF">2023-05-16T08:41:38Z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