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华侨大学医学院2023年硕士研究生调剂工作安排</w:t>
      </w:r>
    </w:p>
    <w:p>
      <w:pPr>
        <w:keepNext w:val="0"/>
        <w:keepLines w:val="0"/>
        <w:widowControl/>
        <w:suppressLineNumbers w:val="0"/>
        <w:shd w:val="clear" w:fill="FFFFFF"/>
        <w:spacing w:before="300" w:beforeAutospacing="0" w:after="300" w:afterAutospacing="0"/>
        <w:ind w:left="300" w:right="300" w:firstLine="0"/>
        <w:jc w:val="center"/>
        <w:rPr>
          <w:rFonts w:ascii="Arial" w:hAnsi="Arial" w:cs="Arial"/>
          <w:i w:val="0"/>
          <w:caps w:val="0"/>
          <w:color w:val="999999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发布时间:2023-04-03 浏览次数:4148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2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我院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2023年研究生招生有一定数量的调剂名额，欢迎符合条件的优秀考生调剂到我院。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5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一、调剂专业</w:t>
      </w:r>
    </w:p>
    <w:tbl>
      <w:tblPr>
        <w:tblW w:w="59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0"/>
        <w:gridCol w:w="1335"/>
        <w:gridCol w:w="2310"/>
        <w:gridCol w:w="6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0" w:type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研究方向</w:t>
            </w:r>
          </w:p>
        </w:tc>
        <w:tc>
          <w:tcPr>
            <w:tcW w:w="0" w:type="auto"/>
            <w:tcBorders>
              <w:top w:val="single" w:color="000000" w:sz="12" w:space="0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名额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8" w:hRule="atLeast"/>
          <w:jc w:val="center"/>
        </w:trPr>
        <w:tc>
          <w:tcPr>
            <w:tcW w:w="0" w:type="auto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药学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（学术型）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078000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01 药剂学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02 药物化学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03 药理学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04 药物分析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bdr w:val="none" w:color="auto" w:sz="0" w:space="0"/>
              </w:rPr>
              <w:t>17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5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二、调剂流程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、调剂申请考生基本条件：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）符合我校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年招生简章中规定的调入专业的报考条件；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）初试成绩符合第一志愿报考专业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类考生进入复试的初试成绩基本要求；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）调入专业与第一志愿报考专业相同或相近，应在同一学科门类范围内；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）考生初试科目与调入专业初试科目相同或相近，其中初试全国统一命题科目应与调入专业全国统一命题科目相同，初试考英语一可调英语二专业，反之不行；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）对申请同一专业、初试科目完全相同的调剂考生，按考生初试成绩择优遴选进入复试的考生名单；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）考生本科专业应与调入专业相同或相近；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）不接收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退役大学生士兵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专项计划考生调剂（申请调剂到普通计划复试录取的考生除外）；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）如出现初试成绩相同的情况，依次按照英语、政治成绩的高低进行排序；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）复试采取差额形式择优录取，各专业的复试比例不低于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120%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、调剂申请程序：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）考生一律在研招网（</w:t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20"/>
          <w:szCs w:val="20"/>
          <w:u w:val="single"/>
          <w:bdr w:val="none" w:color="auto" w:sz="0" w:space="0"/>
          <w:shd w:val="clear" w:fill="FFFFFF"/>
        </w:rPr>
        <w:instrText xml:space="preserve"> HYPERLINK "https://yz.chsi.com.cn/" \t "https://sbm.hqu.edu.cn/info/1036/_blank" </w:instrText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Calibri" w:hAnsi="Calibri" w:cs="Calibri"/>
          <w:i w:val="0"/>
          <w:caps w:val="0"/>
          <w:color w:val="333333"/>
          <w:spacing w:val="0"/>
          <w:sz w:val="20"/>
          <w:szCs w:val="20"/>
          <w:u w:val="single"/>
          <w:bdr w:val="none" w:color="auto" w:sz="0" w:space="0"/>
          <w:shd w:val="clear" w:fill="FFFFFF"/>
        </w:rPr>
        <w:t>https://yz.chsi.com.cn/</w:t>
      </w:r>
      <w:r>
        <w:rPr>
          <w:rFonts w:hint="default" w:ascii="Calibri" w:hAnsi="Calibri" w:cs="Calibri"/>
          <w:i w:val="0"/>
          <w:caps w:val="0"/>
          <w:color w:val="333333"/>
          <w:spacing w:val="0"/>
          <w:sz w:val="20"/>
          <w:szCs w:val="20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）调剂系统进行志愿填报；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）调剂系统开关时间：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3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年</w:t>
      </w: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4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6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日（周四）</w:t>
      </w: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0 - 12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时（共</w:t>
      </w: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12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小时）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bdr w:val="none" w:color="auto" w:sz="0" w:space="0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注：如生源不足，会适当延长系统开放时间；因名额有限，请考生尽早填报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）系统关闭后，学院在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12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小时之内给予回复，依据上述调剂规则，向复试入围考生发放复试通知；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）考生接到复试通知后，需在</w:t>
      </w:r>
      <w:r>
        <w:rPr>
          <w:rStyle w:val="6"/>
          <w:rFonts w:hint="default" w:ascii="Times New Roman" w:hAnsi="Times New Roman" w:cs="Times New Roman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1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小时内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进行系统确认，超时未确认的考生视为放弃本单位调剂，将按名单顺延发放复试通知。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、调剂复试安排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 w:firstLine="643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）复试资格审查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日（周六）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15:00-18:00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地点：医学院一楼大厅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（注：资格审查相关材料详见《华侨大学医学院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年硕士研究生复试录取工作实施细则》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instrText xml:space="preserve"> HYPERLINK "https://sbm.hqu.edu.cn/info/1036/7728.htm" \t "https://sbm.hqu.edu.cn/info/1036/_blank" </w:instrTex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t>https://sbm.hqu.edu.cn/info/1036/7728.htm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 w:firstLine="643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）复试时间、地点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3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笔试安排：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日（周日）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9:00-11:00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地点：待定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3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面试安排：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日（周日）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地点：待定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（注：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FF0000"/>
          <w:spacing w:val="0"/>
          <w:sz w:val="36"/>
          <w:szCs w:val="36"/>
          <w:u w:val="single"/>
          <w:bdr w:val="none" w:color="auto" w:sz="0" w:space="0"/>
          <w:shd w:val="clear" w:fill="FFFFFF"/>
        </w:rPr>
        <w:t>线下复试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；笔试与面试的起止时间如有变动，将在复试工作群通知；复试具体内容及方式详见《华侨大学医学院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年硕士研究生复试录取工作实施细则》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instrText xml:space="preserve"> HYPERLINK "https://sbm.hqu.edu.cn/info/1036/7728.htm" \t "https://sbm.hqu.edu.cn/info/1036/_blank" </w:instrTex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t>https://sbm.hqu.edu.cn/info/1036/7728.htm</w:t>
      </w: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20" w:afterAutospacing="0" w:line="60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default" w:ascii="Times New Roman" w:hAnsi="Times New Roman" w:cs="Times New Roman" w:eastAsiaTheme="minorEastAsia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）电话：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0595-22690010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2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（上午：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8:00-12:00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，下午：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14:30-17:30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）邮箱：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hquhmm@hqu.edu.cn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（邮件主题注明：调剂）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）学院官网：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"http://sbm.hqu.edu.cn/" \t "https://sbm.hqu.edu.cn/info/1036/_blank" </w:instrTex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cs="Times New Roman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t>http://sbm.hqu.edu.cn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Times New Roman" w:hAnsi="Times New Roman" w:cs="Times New Roman" w:eastAsiaTheme="minorEastAsia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747565300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（华侨大学医学院考研咨询群）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E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2023-05-17T00:49:41Z</dcterms:created>
  <dc:creator>86188</dc:creator>
  <cp:lastModifiedBy>随风而动</cp:lastModifiedBy>
  <dcterms:modified xsi:type="dcterms:W3CDTF">2023-05-17T00:49:43Z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