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8D8D8" w:sz="4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200"/>
        <w:jc w:val="center"/>
        <w:rPr>
          <w:rFonts w:ascii="黑体" w:hAnsi="宋体" w:eastAsia="黑体" w:cs="黑体"/>
          <w:caps w:val="0"/>
          <w:color w:val="333366"/>
          <w:spacing w:val="0"/>
          <w:sz w:val="20"/>
          <w:szCs w:val="20"/>
        </w:rPr>
      </w:pPr>
      <w:r>
        <w:rPr>
          <w:rFonts w:hint="eastAsia" w:ascii="黑体" w:hAnsi="宋体" w:eastAsia="黑体" w:cs="黑体"/>
          <w:caps w:val="0"/>
          <w:color w:val="333366"/>
          <w:spacing w:val="0"/>
          <w:sz w:val="20"/>
          <w:szCs w:val="20"/>
          <w:bdr w:val="none" w:color="auto" w:sz="0" w:space="0"/>
        </w:rPr>
        <w:t>华侨大学经济与金融学院2023年硕士研究生调剂通知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40" w:lineRule="atLeast"/>
        <w:ind w:left="0" w:right="0" w:firstLine="200"/>
        <w:jc w:val="center"/>
        <w:rPr>
          <w:rFonts w:ascii="Verdana" w:hAnsi="Verdana" w:cs="Verdana"/>
          <w:caps w:val="0"/>
          <w:color w:val="333333"/>
          <w:spacing w:val="0"/>
          <w:sz w:val="12"/>
          <w:szCs w:val="12"/>
        </w:rPr>
      </w:pPr>
      <w:r>
        <w:rPr>
          <w:rFonts w:hint="default" w:ascii="Verdana" w:hAnsi="Verdana" w:eastAsia="宋体" w:cs="Verdana"/>
          <w:caps w:val="0"/>
          <w:color w:val="333333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作者： 发布时间：</w:t>
      </w:r>
      <w:r>
        <w:rPr>
          <w:rStyle w:val="7"/>
          <w:rFonts w:hint="default" w:ascii="Verdana" w:hAnsi="Verdana" w:eastAsia="宋体" w:cs="Verdana"/>
          <w:i w:val="0"/>
          <w:caps w:val="0"/>
          <w:color w:val="AA3030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2023-03-22</w:t>
      </w:r>
      <w:r>
        <w:rPr>
          <w:rFonts w:hint="default" w:ascii="Verdana" w:hAnsi="Verdana" w:eastAsia="宋体" w:cs="Verdana"/>
          <w:caps w:val="0"/>
          <w:color w:val="333333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 浏览次数:</w:t>
      </w:r>
      <w:r>
        <w:rPr>
          <w:rStyle w:val="7"/>
          <w:rFonts w:hint="default" w:ascii="Verdana" w:hAnsi="Verdana" w:eastAsia="宋体" w:cs="Verdana"/>
          <w:i w:val="0"/>
          <w:caps w:val="0"/>
          <w:color w:val="AA3030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10177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280"/>
        <w:jc w:val="left"/>
      </w:pPr>
      <w:r>
        <w:rPr>
          <w:rStyle w:val="6"/>
          <w:rFonts w:ascii="仿宋_gb2312" w:hAnsi="仿宋_gb2312" w:eastAsia="仿宋_gb2312" w:cs="仿宋_gb2312"/>
          <w:caps w:val="0"/>
          <w:color w:val="000000"/>
          <w:spacing w:val="0"/>
          <w:sz w:val="20"/>
          <w:szCs w:val="20"/>
          <w:bdr w:val="none" w:color="auto" w:sz="0" w:space="0"/>
        </w:rPr>
        <w:t>一、学院简介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2018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</w:rPr>
        <w:t>年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3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</w:rPr>
        <w:t>月，学院获批应用经济学一级学科博士学位授予权，是福建省继厦门大学之后的第二个应用经济学一级博士点。同月，应用经济学入选福建省“双一流”建设高峰学科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A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</w:rPr>
        <w:t>类学科。数量经济学、应用经济学分别为国家重点学科、福建省特色重点学科。应用经济学一级学科硕士点设有数量经济学、金融学、区域经济学、国际贸易学、产业经济学、劳动经济学等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6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</w:rPr>
        <w:t>个研究方向，拥有金融专业硕士学位点、应用经济学博士后科研流动站。我院应用经济学在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2021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</w:rPr>
        <w:t>年软科中国最好学科排名前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20%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</w:rPr>
        <w:t>，在福建省所有高校中排名第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</w:rPr>
        <w:t>学院拥有一支教学科研经验丰富、梯队结构较为合理的师资队伍。现有的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92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</w:rPr>
        <w:t>名教职工中，有专职教师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76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</w:rPr>
        <w:t>人，其中有教授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14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</w:rPr>
        <w:t>人，副教授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28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</w:rPr>
        <w:t>人，教师中具有博士学位者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59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</w:rPr>
        <w:t>人，博士生导师有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12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</w:rPr>
        <w:t>人。教师中有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</w:rPr>
        <w:t>人次获“孙冶方经济科学奖”，国家级“百千万人才”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</w:rPr>
        <w:t>人、国务院特殊津贴专家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</w:rPr>
        <w:t>人、教育部新世纪优秀人才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</w:rPr>
        <w:t>人；福建省闽江学者特聘教授人选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</w:rPr>
        <w:t>人、讲座教授人选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</w:rPr>
        <w:t>人，福建省高校教学名师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</w:rPr>
        <w:t>人、福建省高校新世纪优秀人才支持计划人选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</w:rPr>
        <w:t>人、福建省“高校杰出青年科研人才培育计划”入选者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6</w:t>
      </w:r>
      <w:r>
        <w:rPr>
          <w:rFonts w:hint="default" w:ascii="仿宋_gb2312" w:hAnsi="仿宋_gb2312" w:eastAsia="仿宋_gb2312" w:cs="仿宋_gb2312"/>
          <w:caps w:val="0"/>
          <w:color w:val="000000"/>
          <w:spacing w:val="0"/>
          <w:sz w:val="19"/>
          <w:szCs w:val="19"/>
          <w:bdr w:val="none" w:color="auto" w:sz="0" w:space="0"/>
        </w:rPr>
        <w:t>人等。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280"/>
        <w:jc w:val="left"/>
      </w:pPr>
      <w:r>
        <w:rPr>
          <w:rStyle w:val="6"/>
          <w:rFonts w:hint="default" w:ascii="仿宋_gb2312" w:hAnsi="仿宋_gb2312" w:eastAsia="仿宋_gb2312" w:cs="仿宋_gb2312"/>
          <w:caps w:val="0"/>
          <w:color w:val="333333"/>
          <w:spacing w:val="0"/>
          <w:sz w:val="20"/>
          <w:szCs w:val="20"/>
          <w:bdr w:val="none" w:color="auto" w:sz="0" w:space="0"/>
        </w:rPr>
        <w:t>二、调剂基本要求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（一）应用经济学（学术学位）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1.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申请的考生必须达到报考第一志愿学科门类教育部公布的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A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类地区（一区）复试最低分数基本要求（含单科与总分）；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2.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第一志愿报考经济学类（专业代码前两位为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02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）学术型硕士的考生；或第一志愿报考金融（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025100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）、应用统计（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025200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）、保险（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025500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）的考生；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3.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统考数学（科目代码包括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301-302-303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）或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396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经济类联考。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（二）金融硕士（专业学位）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1.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申请的考生必须达到报考第一志愿学科门类教育部公布的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A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类地区（一区）复试最低分数基本要求（含单科与总分）；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2.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第一志愿报考经济学类（专业代码前两位为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02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）学术型硕士的考生；或第一志愿报考金融（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025100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）、应用统计（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025200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）、保险（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025500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）的考生；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3.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统考数学（科目代码包括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301-302-303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）或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396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经济类联考。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（三）调剂名额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应用经济学和金融硕士均有较大需求调剂名额。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280"/>
        <w:jc w:val="left"/>
      </w:pPr>
      <w:r>
        <w:rPr>
          <w:rStyle w:val="6"/>
          <w:rFonts w:hint="default" w:ascii="仿宋_gb2312" w:hAnsi="仿宋_gb2312" w:eastAsia="仿宋_gb2312" w:cs="仿宋_gb2312"/>
          <w:caps w:val="0"/>
          <w:color w:val="333333"/>
          <w:spacing w:val="0"/>
          <w:sz w:val="20"/>
          <w:szCs w:val="20"/>
          <w:bdr w:val="none" w:color="auto" w:sz="0" w:space="0"/>
        </w:rPr>
        <w:t>三、调剂办法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1.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请考生密切关注中国研究生招生信息网的调剂系统开放时间，系统开放后，符合调剂要求考生登陆“中国研究生招生信息网”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 (https://yz.chsi.com.cn/yztj/)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，填写个人调剂志愿。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2.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其他未尽事宜请关注后续复试录取工作细则。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联系电子邮箱：</w:t>
      </w:r>
      <w:r>
        <w:rPr>
          <w:rFonts w:ascii="微软雅黑" w:hAnsi="微软雅黑" w:eastAsia="微软雅黑" w:cs="微软雅黑"/>
          <w:caps w:val="0"/>
          <w:color w:val="000000"/>
          <w:spacing w:val="0"/>
          <w:sz w:val="12"/>
          <w:szCs w:val="12"/>
          <w:u w:val="none"/>
          <w:bdr w:val="none" w:color="auto" w:sz="0" w:space="0"/>
          <w:lang w:val="en-US"/>
        </w:rPr>
        <w:fldChar w:fldCharType="begin"/>
      </w:r>
      <w:r>
        <w:rPr>
          <w:rFonts w:ascii="微软雅黑" w:hAnsi="微软雅黑" w:eastAsia="微软雅黑" w:cs="微软雅黑"/>
          <w:caps w:val="0"/>
          <w:color w:val="000000"/>
          <w:spacing w:val="0"/>
          <w:sz w:val="12"/>
          <w:szCs w:val="12"/>
          <w:u w:val="none"/>
          <w:bdr w:val="none" w:color="auto" w:sz="0" w:space="0"/>
          <w:lang w:val="en-US"/>
        </w:rPr>
        <w:instrText xml:space="preserve"> HYPERLINK "mailto:chenmengqi@hqu.edu.cn" </w:instrText>
      </w:r>
      <w:r>
        <w:rPr>
          <w:rFonts w:ascii="微软雅黑" w:hAnsi="微软雅黑" w:eastAsia="微软雅黑" w:cs="微软雅黑"/>
          <w:caps w:val="0"/>
          <w:color w:val="000000"/>
          <w:spacing w:val="0"/>
          <w:sz w:val="12"/>
          <w:szCs w:val="12"/>
          <w:u w:val="none"/>
          <w:bdr w:val="none" w:color="auto" w:sz="0" w:space="0"/>
          <w:lang w:val="en-US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caps w:val="0"/>
          <w:color w:val="000000"/>
          <w:spacing w:val="0"/>
          <w:sz w:val="12"/>
          <w:szCs w:val="12"/>
          <w:u w:val="none"/>
          <w:bdr w:val="none" w:color="auto" w:sz="0" w:space="0"/>
          <w:lang w:val="en-US"/>
        </w:rPr>
        <w:t>chenmengqi@hqu.edu.cn</w:t>
      </w: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12"/>
          <w:szCs w:val="12"/>
          <w:u w:val="none"/>
          <w:bdr w:val="none" w:color="auto" w:sz="0" w:space="0"/>
          <w:lang w:val="en-US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QQ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咨询群：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598551523/586204062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联系电话：陈老师 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0595-22690302 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（周一到周五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8:30-11:30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、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15:00-17:00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280"/>
        <w:jc w:val="left"/>
      </w:pPr>
      <w:r>
        <w:rPr>
          <w:rStyle w:val="6"/>
          <w:rFonts w:hint="default" w:ascii="仿宋_gb2312" w:hAnsi="仿宋_gb2312" w:eastAsia="仿宋_gb2312" w:cs="仿宋_gb2312"/>
          <w:caps w:val="0"/>
          <w:color w:val="333333"/>
          <w:spacing w:val="0"/>
          <w:sz w:val="20"/>
          <w:szCs w:val="20"/>
          <w:bdr w:val="none" w:color="auto" w:sz="0" w:space="0"/>
        </w:rPr>
        <w:t>四、其他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（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1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）华侨大学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年硕士研究生招生简章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https://yjszs.hqu.edu.cn/info/1013/2771.htm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（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）华侨大学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年硕士招生专业复试相关内容一览（仅供参考）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https://yjszs.hqu.edu.cn/info/1013/2788.htm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（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3</w:t>
      </w: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</w:rPr>
        <w:t>）华侨大学研究生学费及奖助体系一览表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2" w:beforeAutospacing="0" w:after="100" w:afterAutospacing="0" w:line="180" w:lineRule="atLeast"/>
        <w:ind w:left="0" w:right="0" w:firstLine="370"/>
        <w:jc w:val="left"/>
      </w:pPr>
      <w:r>
        <w:rPr>
          <w:rFonts w:hint="default" w:ascii="仿宋_gb2312" w:hAnsi="仿宋_gb2312" w:eastAsia="仿宋_gb2312" w:cs="仿宋_gb2312"/>
          <w:caps w:val="0"/>
          <w:color w:val="333333"/>
          <w:spacing w:val="0"/>
          <w:sz w:val="19"/>
          <w:szCs w:val="19"/>
          <w:bdr w:val="none" w:color="auto" w:sz="0" w:space="0"/>
          <w:lang w:val="en-US"/>
        </w:rPr>
        <w:t>http://yjszs.hqu.edu.cn/info/1033/1085.htm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69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2023-05-16T09:42:14Z</dcterms:created>
  <dc:creator>86188</dc:creator>
  <cp:lastModifiedBy>随风而动</cp:lastModifiedBy>
  <dcterms:modified xsi:type="dcterms:W3CDTF">2023-05-16T09:42:16Z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