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ascii="微软雅黑" w:hAnsi="微软雅黑" w:eastAsia="微软雅黑" w:cs="微软雅黑"/>
          <w:b/>
          <w:color w:val="BB2325"/>
          <w:sz w:val="25"/>
          <w:szCs w:val="25"/>
        </w:rPr>
      </w:pPr>
      <w:r>
        <w:rPr>
          <w:rFonts w:hint="eastAsia" w:ascii="微软雅黑" w:hAnsi="微软雅黑" w:eastAsia="微软雅黑" w:cs="微软雅黑"/>
          <w:b/>
          <w:color w:val="BB2325"/>
          <w:kern w:val="0"/>
          <w:sz w:val="25"/>
          <w:szCs w:val="25"/>
          <w:bdr w:val="none" w:color="auto" w:sz="0" w:space="0"/>
          <w:lang w:val="en-US" w:eastAsia="zh-CN" w:bidi="ar"/>
        </w:rPr>
        <w:t>华北理工大学2023年硕士研究生生源调剂信息公告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color w:val="000000"/>
        </w:rPr>
      </w:pPr>
      <w:r>
        <w:rPr>
          <w:rFonts w:hint="eastAsia" w:ascii="微软雅黑" w:hAnsi="微软雅黑" w:eastAsia="微软雅黑" w:cs="微软雅黑"/>
          <w:color w:val="000000"/>
          <w:kern w:val="0"/>
          <w:sz w:val="24"/>
          <w:szCs w:val="24"/>
          <w:bdr w:val="none" w:color="auto" w:sz="0" w:space="0"/>
          <w:lang w:val="en-US" w:eastAsia="zh-CN" w:bidi="ar"/>
        </w:rPr>
        <w:t>发布时间：2023年03月13日  点击数：271339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60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2023年硕士研究生入学考试初试国家分数线已公布，我校部分专业有调剂名额，欢迎符合调剂政策的考生报名。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一、调剂政策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（一）初试成绩达到2023年国家A类地区复试基本分数线要求；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（二）符合教育部、河北省及我校2023年相关调剂政策。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二、调剂程序及要求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（一）有意向调剂我校的考生可提前和各招生学院联系人沟通相关事宜，各学院联系人及联系方式附后，具体调剂以我校研究生招生复试方案为准，由研究生招生办公室解释。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二）2023年全国硕士研究生招生“网上调剂意向采集系统”将于3月31日开通，考生可登录该系统填写调剂我校的专业意向(此调剂意向不作为正式调剂之用，主要是方便双方联系沟通)。“调剂服务系统”将于4月6日开通，研招网调剂服务系统正式开通后，在满足我校调剂政策的前提下，考生可在系统规定时间内将“网上调剂意向采集系统”中的调剂意向转为调剂服务系统中的调剂志愿，转移成功后在规定时间内不可取消或更改，未转移成功的调剂意向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（三）我校复试工作安排将根据教育部及上级主管部门通知要求及时向考生公布，请考生随时关注我校研究生学院网站（</w:t>
      </w:r>
      <w:r>
        <w:rPr>
          <w:rFonts w:hint="eastAsia" w:ascii="微软雅黑" w:hAnsi="微软雅黑" w:eastAsia="微软雅黑" w:cs="微软雅黑"/>
          <w:i w:val="0"/>
          <w:caps w:val="0"/>
          <w:color w:val="00000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000000"/>
          <w:spacing w:val="0"/>
          <w:kern w:val="0"/>
          <w:sz w:val="16"/>
          <w:szCs w:val="16"/>
          <w:u w:val="none"/>
          <w:bdr w:val="none" w:color="auto" w:sz="0" w:space="0"/>
          <w:shd w:val="clear" w:fill="FFFFFF"/>
          <w:lang w:val="en-US" w:eastAsia="zh-CN" w:bidi="ar"/>
        </w:rPr>
        <w:instrText xml:space="preserve"> HYPERLINK "https://yjsxy.ncst.edu.cn/" </w:instrText>
      </w:r>
      <w:r>
        <w:rPr>
          <w:rFonts w:hint="eastAsia" w:ascii="微软雅黑" w:hAnsi="微软雅黑" w:eastAsia="微软雅黑" w:cs="微软雅黑"/>
          <w:i w:val="0"/>
          <w:caps w:val="0"/>
          <w:color w:val="000000"/>
          <w:spacing w:val="0"/>
          <w:kern w:val="0"/>
          <w:sz w:val="16"/>
          <w:szCs w:val="16"/>
          <w:u w:val="none"/>
          <w:bdr w:val="none" w:color="auto" w:sz="0" w:space="0"/>
          <w:shd w:val="clear" w:fill="FFFFFF"/>
          <w:lang w:val="en-US" w:eastAsia="zh-CN" w:bidi="ar"/>
        </w:rPr>
        <w:fldChar w:fldCharType="separate"/>
      </w:r>
      <w:r>
        <w:rPr>
          <w:rStyle w:val="4"/>
          <w:rFonts w:hint="eastAsia" w:ascii="微软雅黑" w:hAnsi="微软雅黑" w:eastAsia="微软雅黑" w:cs="微软雅黑"/>
          <w:i w:val="0"/>
          <w:caps w:val="0"/>
          <w:color w:val="000000"/>
          <w:spacing w:val="0"/>
          <w:sz w:val="24"/>
          <w:szCs w:val="24"/>
          <w:u w:val="none"/>
          <w:bdr w:val="none" w:color="auto" w:sz="0" w:space="0"/>
          <w:shd w:val="clear" w:fill="FFFFFF"/>
        </w:rPr>
        <w:t>https://yjsxy.ncst.edu.cn）相关信息。</w:t>
      </w:r>
      <w:r>
        <w:rPr>
          <w:rFonts w:hint="eastAsia" w:ascii="微软雅黑" w:hAnsi="微软雅黑" w:eastAsia="微软雅黑" w:cs="微软雅黑"/>
          <w:i w:val="0"/>
          <w:caps w:val="0"/>
          <w:color w:val="000000"/>
          <w:spacing w:val="0"/>
          <w:kern w:val="0"/>
          <w:sz w:val="16"/>
          <w:szCs w:val="16"/>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7" w:beforeAutospacing="0" w:after="157" w:afterAutospacing="0" w:line="240" w:lineRule="atLeast"/>
        <w:ind w:left="0" w:right="0" w:firstLine="32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三、接受调剂专业目录</w:t>
      </w: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54"/>
        <w:gridCol w:w="3463"/>
        <w:gridCol w:w="3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840" w:type="pct"/>
            <w:tcBorders>
              <w:top w:val="single" w:color="auto" w:sz="8" w:space="0"/>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1"/>
                <w:szCs w:val="21"/>
                <w:bdr w:val="none" w:color="auto" w:sz="0" w:space="0"/>
                <w:lang w:val="en-US" w:eastAsia="zh-CN" w:bidi="ar"/>
              </w:rPr>
              <w:t>所属招生学院</w:t>
            </w:r>
          </w:p>
        </w:tc>
        <w:tc>
          <w:tcPr>
            <w:tcW w:w="2164" w:type="pct"/>
            <w:tcBorders>
              <w:top w:val="single" w:color="auto" w:sz="8" w:space="0"/>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1"/>
                <w:szCs w:val="21"/>
                <w:bdr w:val="none" w:color="auto" w:sz="0" w:space="0"/>
                <w:lang w:val="en-US" w:eastAsia="zh-CN" w:bidi="ar"/>
              </w:rPr>
              <w:t>专业代码及名称（学习方式）</w:t>
            </w:r>
          </w:p>
        </w:tc>
        <w:tc>
          <w:tcPr>
            <w:tcW w:w="1994" w:type="pct"/>
            <w:tcBorders>
              <w:top w:val="single" w:color="auto" w:sz="8" w:space="0"/>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1"/>
                <w:szCs w:val="21"/>
                <w:bdr w:val="none" w:color="auto" w:sz="0" w:space="0"/>
                <w:lang w:val="en-US" w:eastAsia="zh-CN" w:bidi="ar"/>
              </w:rPr>
              <w:t>学院联系方式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冶金与能源学院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080500材料科学与工程（全日制）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邮箱：yjxk@ncst.edu.cn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电话：13840377410、13483371922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姓名：姚老师、刘老师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080600冶金工程（全日制）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080700动力工程及工程热物理（全日制）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63"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085601材料工程（全日制）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5"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085603冶金工程（全日制）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矿业工程学院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081800地质资源与地质工程（全日制）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邮箱：53547061@qq.com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电话：0315-8805408、13373575891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姓名：陈老师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081900矿业工程（全日制）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083700安全科学与工程（全日制）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085701 环境工程（全日制）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90"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085703 地质工程（全日制）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085704测绘工程（全日制）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085705 矿业工程（全日制）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材料科学与工程学院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080500材料科学与工程（全日制）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邮箱：cl@ncst.edu.cn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电话：0315-8805620、15732018786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姓名：石老师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72"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085601材料工程（全日制）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建筑工程学院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081400土木工程（全日制）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邮箱：liulu@ncst.edu.cn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电话：0315-8805487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姓名：刘老师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085901土木工程（全日制）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085905 市政工程（全日制）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085906 人工环境工程（全日制）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086104航空交通运输（全日制）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125601 工程管理（全日制）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2" w:hRule="atLeast"/>
        </w:trPr>
        <w:tc>
          <w:tcPr>
            <w:tcW w:w="840" w:type="pct"/>
            <w:vMerge w:val="restart"/>
            <w:tcBorders>
              <w:top w:val="nil"/>
              <w:left w:val="single" w:color="auto" w:sz="8" w:space="0"/>
              <w:bottom w:val="outset"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机械工程学院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080200机械工程（全日制）</w:t>
            </w:r>
          </w:p>
        </w:tc>
        <w:tc>
          <w:tcPr>
            <w:tcW w:w="1994" w:type="pct"/>
            <w:vMerge w:val="restart"/>
            <w:tcBorders>
              <w:top w:val="nil"/>
              <w:left w:val="nil"/>
              <w:bottom w:val="outset"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邮箱：lhy@ncst.edu.cn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电话：15632547955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姓名：龙老师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72" w:hRule="atLeast"/>
        </w:trPr>
        <w:tc>
          <w:tcPr>
            <w:tcW w:w="840" w:type="pct"/>
            <w:vMerge w:val="continue"/>
            <w:tcBorders>
              <w:top w:val="nil"/>
              <w:left w:val="single" w:color="auto" w:sz="8" w:space="0"/>
              <w:bottom w:val="outset"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085501机械工程（全日制）</w:t>
            </w:r>
          </w:p>
        </w:tc>
        <w:tc>
          <w:tcPr>
            <w:tcW w:w="1994" w:type="pct"/>
            <w:vMerge w:val="continue"/>
            <w:tcBorders>
              <w:top w:val="nil"/>
              <w:left w:val="nil"/>
              <w:bottom w:val="outset"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2"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化学工程学院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081700化学工程与技术（全日制）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邮箱：kyhg@ncst.edu.cn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电话：0315-8805470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63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18733322929、18800112501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姓名：李老师、张老师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085602 化学工程（全日制）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电气工程学院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080400仪器科学与技术（全日制）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邮箱：jkxyky@ncst.edu.cn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电话：0315-8805656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姓名：张老师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081100控制科学与工程（全日制）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人工智能学院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081000信息与通信工程（全日制）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邮箱：ncstxxyjs@163.com</w:t>
            </w:r>
            <w:r>
              <w:rPr>
                <w:rFonts w:hint="eastAsia" w:ascii="微软雅黑" w:hAnsi="微软雅黑" w:eastAsia="微软雅黑" w:cs="微软雅黑"/>
                <w:i w:val="0"/>
                <w:caps w:val="0"/>
                <w:color w:val="000000"/>
                <w:spacing w:val="0"/>
                <w:kern w:val="0"/>
                <w:sz w:val="21"/>
                <w:szCs w:val="21"/>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电话：0315-8805838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姓名：李老师、王老师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085402 通信工程（全日制）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085404 计算机技术（全日制）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外国语学院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050201 英语语言文学（全日制）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邮箱：waiyuyanzhao@163.com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电话：0315-8805898、18333861906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姓名：姜老师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050205 日语语言文学（全日制）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050211 外国语言学及应用语言学（全日制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055101 英语笔译（全日制）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055101 英语笔译（非全日制）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055103 俄语笔译（全日制）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055105 日语笔译（全日制）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055105 日语笔译（非全日制）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理学院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083900 网络空间安全（全日制）</w:t>
            </w:r>
          </w:p>
        </w:tc>
        <w:tc>
          <w:tcPr>
            <w:tcW w:w="199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邮箱：22687426@qq.com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电话：03158805868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姓名：李老师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68"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艺术学院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130500设计学（全日制）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邮箱：554928252</w:t>
            </w:r>
            <w:r>
              <w:rPr>
                <w:rFonts w:hint="eastAsia" w:ascii="微软雅黑" w:hAnsi="微软雅黑" w:eastAsia="微软雅黑" w:cs="微软雅黑"/>
                <w:i w:val="0"/>
                <w:caps w:val="0"/>
                <w:color w:val="000000"/>
                <w:spacing w:val="0"/>
                <w:kern w:val="0"/>
                <w:sz w:val="21"/>
                <w:szCs w:val="21"/>
                <w:u w:val="none"/>
                <w:bdr w:val="none" w:color="auto" w:sz="0" w:space="0"/>
                <w:lang w:val="en-US" w:eastAsia="zh-CN" w:bidi="ar"/>
              </w:rPr>
              <w:fldChar w:fldCharType="begin"/>
            </w:r>
            <w:r>
              <w:rPr>
                <w:rFonts w:hint="eastAsia" w:ascii="微软雅黑" w:hAnsi="微软雅黑" w:eastAsia="微软雅黑" w:cs="微软雅黑"/>
                <w:i w:val="0"/>
                <w:caps w:val="0"/>
                <w:color w:val="000000"/>
                <w:spacing w:val="0"/>
                <w:kern w:val="0"/>
                <w:sz w:val="21"/>
                <w:szCs w:val="21"/>
                <w:u w:val="none"/>
                <w:bdr w:val="none" w:color="auto" w:sz="0" w:space="0"/>
                <w:lang w:val="en-US" w:eastAsia="zh-CN" w:bidi="ar"/>
              </w:rPr>
              <w:instrText xml:space="preserve"> HYPERLINK "mailto:852525317@qq.com" </w:instrText>
            </w:r>
            <w:r>
              <w:rPr>
                <w:rFonts w:hint="eastAsia" w:ascii="微软雅黑" w:hAnsi="微软雅黑" w:eastAsia="微软雅黑" w:cs="微软雅黑"/>
                <w:i w:val="0"/>
                <w:caps w:val="0"/>
                <w:color w:val="000000"/>
                <w:spacing w:val="0"/>
                <w:kern w:val="0"/>
                <w:sz w:val="21"/>
                <w:szCs w:val="21"/>
                <w:u w:val="none"/>
                <w:bdr w:val="none" w:color="auto" w:sz="0" w:space="0"/>
                <w:lang w:val="en-US" w:eastAsia="zh-CN" w:bidi="ar"/>
              </w:rPr>
              <w:fldChar w:fldCharType="separate"/>
            </w:r>
            <w:r>
              <w:rPr>
                <w:rStyle w:val="4"/>
                <w:rFonts w:hint="eastAsia" w:ascii="微软雅黑" w:hAnsi="微软雅黑" w:eastAsia="微软雅黑" w:cs="微软雅黑"/>
                <w:i w:val="0"/>
                <w:caps w:val="0"/>
                <w:color w:val="000000"/>
                <w:spacing w:val="0"/>
                <w:sz w:val="21"/>
                <w:szCs w:val="21"/>
                <w:u w:val="none"/>
                <w:bdr w:val="none" w:color="auto" w:sz="0" w:space="0"/>
              </w:rPr>
              <w:t>@qq.com</w:t>
            </w:r>
            <w:r>
              <w:rPr>
                <w:rFonts w:hint="eastAsia" w:ascii="微软雅黑" w:hAnsi="微软雅黑" w:eastAsia="微软雅黑" w:cs="微软雅黑"/>
                <w:i w:val="0"/>
                <w:caps w:val="0"/>
                <w:color w:val="000000"/>
                <w:spacing w:val="0"/>
                <w:kern w:val="0"/>
                <w:sz w:val="21"/>
                <w:szCs w:val="21"/>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电话：18633376282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姓名：张老师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135100 艺术（全日制）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经济学院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020200应用经济学（全日制）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邮箱：275160295@qq.com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电话：0315-8805698、15383859250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姓名：王老师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025100金融（全日制）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人文法律学院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035101法律（非法学）（全日制）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邮箱：18031281782@163.com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电话：18031281782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姓名：张老师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035102法律（法学）（全日制）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基础医学院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100101 人体解剖与组织胚胎学（全日制）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邮箱：jcxkb@ncst.edu.cn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电话：0315-8805506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姓名：张老师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100102 免疫学（全日制）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100103 病原生物学（全日制）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100104 病理学与病理生理学（全日制）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心理与精神卫生学院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040200 心理学（全日制）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邮箱：shangxuelianghao@126.com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电话：0315-8805975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姓名：吴老师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045400 应用心理（全日制）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045400 应用心理（非全日制）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100205 精神病与精神卫生学（全日制）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1004Z1 心理卫生学（全日制）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护理与康复学院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100215 康复医学与理疗学</w:t>
            </w:r>
          </w:p>
        </w:tc>
        <w:tc>
          <w:tcPr>
            <w:tcW w:w="199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邮箱：hl_yjs@163.com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电话：0315-8805729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姓名：王老师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公共卫生学院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100400公共卫生与预防医学（全日制）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邮箱：gwxyyjs@ncst.edu.cn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w:t>
            </w:r>
            <w:bookmarkStart w:id="0" w:name="_GoBack"/>
            <w:bookmarkEnd w:id="0"/>
            <w:r>
              <w:rPr>
                <w:rFonts w:hint="eastAsia" w:ascii="微软雅黑" w:hAnsi="微软雅黑" w:eastAsia="微软雅黑" w:cs="微软雅黑"/>
                <w:i w:val="0"/>
                <w:caps w:val="0"/>
                <w:color w:val="000000"/>
                <w:spacing w:val="0"/>
                <w:kern w:val="0"/>
                <w:sz w:val="21"/>
                <w:szCs w:val="21"/>
                <w:bdr w:val="none" w:color="auto" w:sz="0" w:space="0"/>
                <w:lang w:val="en-US" w:eastAsia="zh-CN" w:bidi="ar"/>
              </w:rPr>
              <w:t>话：0315-8805574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姓名：赵老师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1004J5职业卫生安全（全日制）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1004J7医学实验技术（全日制）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105300公共卫生（全日制）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23"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中医学院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100500 中医学（全日制）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邮箱：duchenguang19810806@sina.com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电话：0315-8805758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姓名：杜老师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105704 中医妇科学（全日制）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管理学院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120200 工商管理（全日制）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邮箱：15542145225@163.com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电话：0315-8805660、8805670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姓名：韩老师、佟老师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125200 公共管理（全日制）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125601 工程管理（非全日制）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临床医学院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100104病理学与病理生理学（全日制）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邮箱：lcyjstj@163.com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电话：0315-3726204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姓名：孙老师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100201内科学（全日制）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100202儿科学（全日制）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100203老年医学（全日制）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100204神经病学（全日制）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100206皮肤病与性病学（全日制）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32"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100210外科学（全日制）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100211妇产科学（全日制）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100212眼科学（全日制）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100213耳鼻咽喉科学（全日制）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100214肿瘤学（全日制）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100217麻醉学（全日制）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100218急诊医学（全日制）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105102儿科学（全日制）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105103老年医学（全日制）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105104神经病学（全日制）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105107急诊医学（全日制）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105108重症医学（全日制）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105109全科医学（全日制）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105110康复医学与理疗学（全日制）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105113骨科学（全日制）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105114运动医学（全日制）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105115妇产科学（全日制）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105117耳鼻咽喉科学（全日制）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105119临床病理（全日制）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105120临床检验诊断学（全日制）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105123放射影像学（全日制）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7"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105125核医学（全日制）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3" w:hRule="atLeast"/>
        </w:trPr>
        <w:tc>
          <w:tcPr>
            <w:tcW w:w="840" w:type="pct"/>
            <w:vMerge w:val="restart"/>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药学院</w:t>
            </w: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100700药学（全日制）</w:t>
            </w:r>
          </w:p>
        </w:tc>
        <w:tc>
          <w:tcPr>
            <w:tcW w:w="1994" w:type="pct"/>
            <w:vMerge w:val="restar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邮箱：douyk@ncst.edu.cn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电话：15022683100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108" w:right="0" w:firstLine="0"/>
              <w:jc w:val="center"/>
              <w:textAlignment w:val="top"/>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姓名：窦老师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96" w:hRule="atLeast"/>
        </w:trPr>
        <w:tc>
          <w:tcPr>
            <w:tcW w:w="840" w:type="pct"/>
            <w:vMerge w:val="continue"/>
            <w:tcBorders>
              <w:top w:val="nil"/>
              <w:left w:val="single" w:color="auto" w:sz="8" w:space="0"/>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c>
          <w:tcPr>
            <w:tcW w:w="2164" w:type="pct"/>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105500药学（全日制）</w:t>
            </w:r>
          </w:p>
        </w:tc>
        <w:tc>
          <w:tcPr>
            <w:tcW w:w="1994" w:type="pct"/>
            <w:vMerge w:val="continue"/>
            <w:tcBorders>
              <w:top w:val="nil"/>
              <w:left w:val="nil"/>
              <w:bottom w:val="single" w:color="auto" w:sz="8" w:space="0"/>
              <w:right w:val="single" w:color="auto" w:sz="8" w:space="0"/>
            </w:tcBorders>
            <w:shd w:val="clear" w:color="auto" w:fill="FFFFFF"/>
            <w:tcMar>
              <w:top w:w="15" w:type="dxa"/>
              <w:left w:w="15" w:type="dxa"/>
              <w:bottom w:w="15" w:type="dxa"/>
              <w:right w:w="15" w:type="dxa"/>
            </w:tcMar>
            <w:vAlign w:val="center"/>
          </w:tcPr>
          <w:p>
            <w:pPr>
              <w:rPr>
                <w:rFonts w:hint="eastAsia" w:ascii="微软雅黑" w:hAnsi="微软雅黑" w:eastAsia="微软雅黑" w:cs="微软雅黑"/>
                <w:i w:val="0"/>
                <w:caps w:val="0"/>
                <w:color w:val="000000"/>
                <w:spacing w:val="0"/>
                <w:sz w:val="16"/>
                <w:szCs w:val="16"/>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请在工作日08:30--11:30,13:30--16:30期间咨询联系。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（在调剂工作过程中，可调剂的专业与名额会根据实际情况动态调整，具体以中国研究生招生信息网调剂服务系统公布的调剂信息为准）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四、学费及奖助体系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55"/>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（一）收费标准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53"/>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全日制学术型硕士研究生8000元/生/年；非全日制公共管理（MPA）专业学位硕士研究生学费11000元/生/年，其他类型专业学位硕士研究生7000元/生/年。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（二）奖助政策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学校对录取的各学科专业的全日制硕士研究生施行包括国家奖学金、学业奖学金、“三助一辅”岗位津贴、国家助学贷款、特殊困难补助等奖助政策。具体奖助政策及标准参看学校相关文件。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24"/>
          <w:szCs w:val="24"/>
          <w:bdr w:val="none" w:color="auto" w:sz="0" w:space="0"/>
          <w:shd w:val="clear" w:fill="FFFFFF"/>
          <w:lang w:val="en-US" w:eastAsia="zh-CN" w:bidi="ar"/>
        </w:rPr>
        <w:t>五、研招办联系方式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有关调剂及复试录取政策等咨询请致电研招办：0315-8816006、8816008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咨询邮箱：yjszsb@ncst.edu.cn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联系人：冯老师、张老师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313"/>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b/>
          <w:i w:val="0"/>
          <w:caps w:val="0"/>
          <w:color w:val="000000"/>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0" w:lineRule="atLeast"/>
        <w:ind w:left="0" w:right="0" w:firstLine="420"/>
        <w:jc w:val="left"/>
        <w:rPr>
          <w:rFonts w:hint="eastAsia" w:ascii="微软雅黑" w:hAnsi="微软雅黑" w:eastAsia="微软雅黑" w:cs="微软雅黑"/>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A8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2023-05-19T01:37:34Z</dcterms:created>
  <dc:creator>86188</dc:creator>
  <cp:lastModifiedBy>随风而动</cp:lastModifiedBy>
  <dcterms:modified xsi:type="dcterms:W3CDTF">2023-05-19T01:37:42Z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