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280" w:lineRule="atLeast"/>
        <w:ind w:left="0" w:right="0"/>
        <w:rPr>
          <w:b w:val="0"/>
          <w:color w:val="023B87"/>
          <w:sz w:val="18"/>
          <w:szCs w:val="18"/>
        </w:rPr>
      </w:pPr>
      <w:r>
        <w:rPr>
          <w:b w:val="0"/>
          <w:color w:val="023B87"/>
          <w:sz w:val="18"/>
          <w:szCs w:val="18"/>
          <w:bdr w:val="none" w:color="auto" w:sz="0" w:space="0"/>
        </w:rPr>
        <w:t>华北电力大学（保定）电子与通信工程系2023年硕士研究生调剂复试及录取实施细则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color w:val="323232"/>
        </w:rPr>
      </w:pPr>
      <w:r>
        <w:rPr>
          <w:rFonts w:ascii="宋体" w:hAnsi="宋体" w:eastAsia="宋体" w:cs="宋体"/>
          <w:color w:val="888888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400" w:afterAutospacing="0" w:line="300" w:lineRule="atLeast"/>
        <w:ind w:left="0" w:right="0"/>
        <w:jc w:val="left"/>
        <w:rPr>
          <w:color w:val="323232"/>
        </w:rPr>
      </w:pPr>
      <w:r>
        <w:rPr>
          <w:rFonts w:ascii="微软雅黑" w:hAnsi="微软雅黑" w:eastAsia="微软雅黑" w:cs="微软雅黑"/>
          <w:i w:val="0"/>
          <w:caps w:val="0"/>
          <w:color w:val="323232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根据《华北电力大学（保定）202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3年硕士研究生复试及录取工作办法》，结合我系的实际情况，制定电子与通信工程系2023年硕士研究生调剂复试及录取实施细则。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660" w:right="0" w:firstLine="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一、 </w:t>
      </w: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复试报到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请获得复试资格的调剂考生进行现场报到。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报到时间：2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023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16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8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: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-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9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:3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报到地点：华北电力大学（保定）一校区教三楼3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14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二、资格审查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40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复试前，考生需根据报考院系要求提交以下材料进行资格审查：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1．有效身份证件原件及复印件（正反面）；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2．202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年硕士研究生考试初试《准考证》；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</w:t>
      </w: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"https://dece.ncepu.edu.cn/docs/2023-04/65b1bb5c7d5c4c91ae3b1c19ca3f6d01.doc" </w:instrText>
      </w: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t>《政审表》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（点击下载，</w:t>
      </w:r>
      <w:r>
        <w:rPr>
          <w:rFonts w:hint="eastAsia" w:ascii="仿宋" w:hAnsi="仿宋" w:eastAsia="仿宋" w:cs="仿宋"/>
          <w:i w:val="0"/>
          <w:caps w:val="0"/>
          <w:color w:val="0070C0"/>
          <w:spacing w:val="0"/>
          <w:sz w:val="18"/>
          <w:szCs w:val="18"/>
          <w:bdr w:val="none" w:color="auto" w:sz="0" w:space="0"/>
          <w:shd w:val="clear" w:fill="FFFFFF"/>
        </w:rPr>
        <w:t>需填写完整并有单位盖章及照片骑缝章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180" w:lineRule="atLeast"/>
        <w:ind w:left="0" w:right="0" w:firstLine="320"/>
        <w:jc w:val="both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"https://dece.ncepu.edu.cn/docs/2023-04/7657161f9755437c97ad9bb57905e331.doc" </w:instrTex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t>《个人陈述》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（点击下载，签字需手写）；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．《大学成绩单》原件或复印件（复印件须由档案所在单位人事部门提供并加盖公章）；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．应届生学籍审核材料：学生证原件及复印件、学信网《教育部学籍在线验证报告》（有效期至少延长至202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年5月）；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7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．往届生学历审核材料：学历、学位证书原件及复印件、学信网《教育部学历证书电子注册备案表》（有效期至少延长至202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年5月）或书面学历认证报告；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8.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"https://dece.ncepu.edu.cn/docs/2023-04/1159eeaa4c344abbaf7de8400cbaff85.doc" </w:instrTex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6"/>
          <w:szCs w:val="16"/>
          <w:u w:val="single"/>
          <w:bdr w:val="none" w:color="auto" w:sz="0" w:space="0"/>
          <w:shd w:val="clear" w:fill="FFFFFF"/>
        </w:rPr>
        <w:t>《定向培养证明》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（点击下载）；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9.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"https://dece.ncepu.edu.cn/docs/2023-04/acc05c7edf34465391ea4820cbfe33c8.docx" </w:instrTex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t>《调剂申请书》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（点击下载）；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instrText xml:space="preserve"> HYPERLINK "https://dece.ncepu.edu.cn/docs/2023-04/c85e496f4af14c86b85dfb69e2d7963d.doc" </w:instrTex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t>《诚信复试承诺书》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18"/>
          <w:szCs w:val="18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（点击下载，签字需手写）；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11．“退役大学生士兵”专项计划考生还需提交本人《入伍批准书》原件或复印件（加盖公章）、《退出现役证》原件及复印件；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.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享受加分政策考生还需提供相关证明材料的复印件1份，并提前说明。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40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注意事项：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40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资格审查资料原件，复试报到时当场核验，对未按时参加资格审查、未提交资格审查资料的考生，视为放弃复试资格。对于提交材料与实际情况不符或弄虚作假者，一经发现学校将取消其复试录取、入学资格或取消学籍。情节严重的，根据相关法律法规移交有关部门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三、复试内容与形式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2023 年我校硕士研究生招生复试采取到校现场笔试、面试形式开展。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1．复试总成绩为 250 分，内容包括：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（1）专业课笔试，满分 120 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（2）综合面试，满分 100 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（3）外语听力及口语测试，满分 30 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2．复试形式及要求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（1）专业课笔试采用现场闭卷考试，考试时间 2 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（2）综合面试采用现场面试。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440" w:right="0" w:firstLine="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（3）外语听力及口语测试采用现场考核方式。</w:t>
      </w: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四、复试安排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1．笔试注意事项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（1）笔试时间为：2023 年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4 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16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日（周日）上午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: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0-1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0，地点另行通知，笔试为闭卷考试。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（2）考生提前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20 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分钟进入考场，并向监考老师出示身份证、考研初试准考证，开考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15 分钟后不得进入考场。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2．面试注意事项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（1）面试时间：2023 年 4 月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16 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14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: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开始。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（2）考生进入面试考场后，向评委出示身份证、考研初试准考证，然后对面试组提出的问题（包括：外语听力和口语，专业知识综合）进行作答。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每位考生专业面试时长为2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0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分钟，主要考察考生对本学科发展动态的了解和在本专业领域发展的潜力；考生利用所学理论发现、分析、解决问题的能力；以及考生的创新精神和创新能力等。同时综合考察考生的思想素质、心理承受能力、事业心、责任感、道德品质、举止、表达、礼仪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（3）面试结束后，考生应退出考场，退出考场后，考生不可再次进入考场。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其他注意事项：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考生应履行个人是自己健康第一责任人义务，入校前如有发热等不适症状或者新冠感染等情况，要提前如实上报院系，并配合相应处置。入校复试期间如出现发热等情况，要及时告知考务人员，并配合相应处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（2）考生凭本人身份证及初试准考证入校，请提前备好，配合查验。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（3）因考生个人原因无法在规定时间参加复试的，视为自动放弃复试资格，一切后果由考生个人承担，责任由考生自负。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五、成绩使用和录取办法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1．成绩使用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（1）初试总成绩和复试总成绩相加，得出入学考试总成绩。即: 入学考试总成绩=初试总成绩+复试总成绩。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（2）思想政治素质和道德品质考核及体检不作量化计入总成绩，但考核结果不合格者不予录取。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（3）复试总成绩低于 150 分的不予录取(其中少数民族高层次骨干人才计划考生复试总成绩低于 130 分的不予录取)，综合面试成绩低于 60 分的视为复试成绩不合格不予录取。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（4）考生必须参加所有复试内容，任何一项不参加者视为复试成绩不合格不予录取。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ascii="Calibri" w:hAnsi="Calibri" w:eastAsia="Calibri" w:cs="Calibri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．录取办法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考生入学考试总成绩是录取的重要依据。复试合格的，根据专业招生计划，按照入学考试总成绩从高分到低分依次录取。入学考试总成绩相同的，按照初试总成绩从高分到低分依次录取。初试总成绩也相同，则按照全国统考总成绩（全国统考总成绩=思想政治理论+英语+数学）高者优先录取。初试总成绩和全国统考总成绩仍然相同，则按照数学（业务课一）成绩高者优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3．体检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考生体检工作在拟录取后组织，具体要求后期通知。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六、违规处理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考生应诚信复试。提前认真阅读教育部《2023 年全国硕士研究生招生工作管理规定》、《国家教育考试违规处理办法》、《中华人民共和国刑法》、《普通高等学校招生违规行为处理暂行办法》以及华北北电力大学（保定）和报考院系发布的相关招考信息。须知晓：在法律规定的国家考试中，组织作弊的行为；为他人实施组织作弊提供器材或者其他帮助的行为；为实施考试作弊行为；向他人非法出售或者提供考试的试题、答案的行为；代替他人或者让他人代替自己参加考试的行为都将触犯刑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对在考试过程中，违反诚信、规范应试相关规定者，无论何时，一经发现，将取消考试成绩或录取资格，触犯法律的，按有关法律法规进行处理，并记入《考生考试诚信档案》。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复试是研究生招生考试的重要组成部分，复试内容属于国家机密级。复试过程中禁止考生录音、录像和录屏。任何个人和组织不得以任何形式录制、复制或传播与我校复试相关的内容。复试过程中，所有涉考人员应当严格遵守相关规定，对复试过程和内容保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七、咨询方式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工作时间咨询电话：0312-752</w:t>
      </w: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6"/>
          <w:szCs w:val="16"/>
          <w:bdr w:val="none" w:color="auto" w:sz="0" w:space="0"/>
          <w:shd w:val="clear" w:fill="FFFFFF"/>
        </w:rPr>
        <w:t>2524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联系人：黄老师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八、本复试实施细则的最终解释权归华北电力大学（保定）电子与通信工程系。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4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23232"/>
          <w:spacing w:val="0"/>
          <w:sz w:val="18"/>
          <w:szCs w:val="18"/>
          <w:bdr w:val="none" w:color="auto" w:sz="0" w:space="0"/>
          <w:shd w:val="clear" w:fill="FFFFFF"/>
        </w:rPr>
        <w:t>特别提醒：请考生务必反复、仔细阅读本细则及相关文件，熟悉各个细节，提前做好准备！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300" w:lineRule="atLeast"/>
        <w:ind w:left="0" w:right="0" w:firstLine="240"/>
        <w:jc w:val="right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spacing w:before="200" w:beforeAutospacing="0" w:after="40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F0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2023-05-19T01:17:24Z</dcterms:created>
  <dc:creator>86188</dc:creator>
  <cp:lastModifiedBy>随风而动</cp:lastModifiedBy>
  <dcterms:modified xsi:type="dcterms:W3CDTF">2023-05-19T01:17:25Z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