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20" w:afterAutospacing="0" w:line="384" w:lineRule="atLeast"/>
        <w:ind w:left="0" w:right="0"/>
        <w:rPr>
          <w:rFonts w:ascii="微软雅黑" w:hAnsi="微软雅黑" w:eastAsia="微软雅黑" w:cs="微软雅黑"/>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华南师范大学2023年硕士研究生招生复试调剂办法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180" w:lineRule="atLeast"/>
        <w:ind w:left="0" w:right="0"/>
        <w:rPr>
          <w:color w:val="9FA3A6"/>
        </w:rPr>
      </w:pPr>
      <w:r>
        <w:rPr>
          <w:rFonts w:ascii="Arial" w:hAnsi="Arial" w:cs="Arial"/>
          <w:i w:val="0"/>
          <w:iCs w:val="0"/>
          <w:caps w:val="0"/>
          <w:color w:val="1370A5"/>
          <w:spacing w:val="0"/>
          <w:sz w:val="14"/>
          <w:szCs w:val="14"/>
          <w:u w:val="none"/>
          <w:bdr w:val="none" w:color="auto" w:sz="0" w:space="0"/>
          <w:shd w:val="clear" w:fill="FFFFFF"/>
        </w:rPr>
        <w:fldChar w:fldCharType="begin"/>
      </w:r>
      <w:r>
        <w:rPr>
          <w:rFonts w:ascii="Arial" w:hAnsi="Arial" w:cs="Arial"/>
          <w:i w:val="0"/>
          <w:iCs w:val="0"/>
          <w:caps w:val="0"/>
          <w:color w:val="1370A5"/>
          <w:spacing w:val="0"/>
          <w:sz w:val="14"/>
          <w:szCs w:val="14"/>
          <w:u w:val="none"/>
          <w:bdr w:val="none" w:color="auto" w:sz="0" w:space="0"/>
          <w:shd w:val="clear" w:fill="FFFFFF"/>
        </w:rPr>
        <w:instrText xml:space="preserve"> HYPERLINK "http://yz.scnu.edu.cn/" </w:instrText>
      </w:r>
      <w:r>
        <w:rPr>
          <w:rFonts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华南师范大学研究生招生信息网</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"http://yz.scnu.edu.cn/tongzhigonggao/ssgg/"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硕士公告</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2023-03-30 19:51:14来源：华南师范大学评论：</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"https://yz.scnu.edu.cn/a/20230330/549.html" \l "comment_iframe"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0</w:t>
      </w:r>
      <w:r>
        <w:rPr>
          <w:rFonts w:hint="default" w:ascii="Arial" w:hAnsi="Arial" w:cs="Arial"/>
          <w:i w:val="0"/>
          <w:iCs w:val="0"/>
          <w:caps w:val="0"/>
          <w:color w:val="1370A5"/>
          <w:spacing w:val="0"/>
          <w:sz w:val="14"/>
          <w:szCs w:val="14"/>
          <w:u w:val="none"/>
          <w:bdr w:val="none" w:color="auto" w:sz="0" w:space="0"/>
          <w:shd w:val="clear" w:fill="FFFFFF"/>
        </w:rPr>
        <w:fldChar w:fldCharType="end"/>
      </w:r>
      <w:r>
        <w:rPr>
          <w:rFonts w:hint="default" w:ascii="Arial" w:hAnsi="Arial" w:cs="Arial"/>
          <w:i w:val="0"/>
          <w:iCs w:val="0"/>
          <w:caps w:val="0"/>
          <w:color w:val="9FA3A6"/>
          <w:spacing w:val="0"/>
          <w:sz w:val="14"/>
          <w:szCs w:val="14"/>
          <w:bdr w:val="none" w:color="auto" w:sz="0" w:space="0"/>
          <w:shd w:val="clear" w:fill="FFFFFF"/>
        </w:rPr>
        <w:t>点击：104501</w:t>
      </w:r>
      <w:r>
        <w:rPr>
          <w:rFonts w:hint="default" w:ascii="Arial" w:hAnsi="Arial" w:cs="Arial"/>
          <w:i w:val="0"/>
          <w:iCs w:val="0"/>
          <w:caps w:val="0"/>
          <w:color w:val="1370A5"/>
          <w:spacing w:val="0"/>
          <w:sz w:val="14"/>
          <w:szCs w:val="14"/>
          <w:u w:val="none"/>
          <w:bdr w:val="none" w:color="auto" w:sz="0" w:space="0"/>
          <w:shd w:val="clear" w:fill="FFFFFF"/>
        </w:rPr>
        <w:fldChar w:fldCharType="begin"/>
      </w:r>
      <w:r>
        <w:rPr>
          <w:rFonts w:hint="default" w:ascii="Arial" w:hAnsi="Arial" w:cs="Arial"/>
          <w:i w:val="0"/>
          <w:iCs w:val="0"/>
          <w:caps w:val="0"/>
          <w:color w:val="1370A5"/>
          <w:spacing w:val="0"/>
          <w:sz w:val="14"/>
          <w:szCs w:val="14"/>
          <w:u w:val="none"/>
          <w:bdr w:val="none" w:color="auto" w:sz="0" w:space="0"/>
          <w:shd w:val="clear" w:fill="FFFFFF"/>
        </w:rPr>
        <w:instrText xml:space="preserve"> HYPERLINK "javascript:;" </w:instrText>
      </w:r>
      <w:r>
        <w:rPr>
          <w:rFonts w:hint="default" w:ascii="Arial" w:hAnsi="Arial" w:cs="Arial"/>
          <w:i w:val="0"/>
          <w:iCs w:val="0"/>
          <w:caps w:val="0"/>
          <w:color w:val="1370A5"/>
          <w:spacing w:val="0"/>
          <w:sz w:val="14"/>
          <w:szCs w:val="14"/>
          <w:u w:val="none"/>
          <w:bdr w:val="none" w:color="auto" w:sz="0" w:space="0"/>
          <w:shd w:val="clear" w:fill="FFFFFF"/>
        </w:rPr>
        <w:fldChar w:fldCharType="separate"/>
      </w:r>
      <w:r>
        <w:rPr>
          <w:rStyle w:val="7"/>
          <w:rFonts w:hint="default" w:ascii="Arial" w:hAnsi="Arial" w:cs="Arial"/>
          <w:i w:val="0"/>
          <w:iCs w:val="0"/>
          <w:caps w:val="0"/>
          <w:color w:val="1370A5"/>
          <w:spacing w:val="0"/>
          <w:sz w:val="14"/>
          <w:szCs w:val="14"/>
          <w:u w:val="none"/>
          <w:bdr w:val="none" w:color="auto" w:sz="0" w:space="0"/>
          <w:shd w:val="clear" w:fill="FFFFFF"/>
        </w:rPr>
        <w:t>收藏本文</w:t>
      </w:r>
      <w:r>
        <w:rPr>
          <w:rFonts w:hint="default" w:ascii="Arial" w:hAnsi="Arial" w:cs="Arial"/>
          <w:i w:val="0"/>
          <w:iCs w:val="0"/>
          <w:caps w:val="0"/>
          <w:color w:val="1370A5"/>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48"/>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根据教育部《2023年全国硕士研究生招生工作管理规定》（教学〔2022〕3号）和有关文件精神，制定我校研究生招生复试调剂办法。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Style w:val="6"/>
          <w:rFonts w:hint="eastAsia" w:ascii="宋体" w:hAnsi="宋体" w:eastAsia="宋体" w:cs="宋体"/>
          <w:i w:val="0"/>
          <w:iCs w:val="0"/>
          <w:caps w:val="0"/>
          <w:color w:val="3F464C"/>
          <w:spacing w:val="0"/>
          <w:sz w:val="19"/>
          <w:szCs w:val="19"/>
          <w:bdr w:val="none" w:color="auto" w:sz="0" w:space="0"/>
          <w:shd w:val="clear" w:fill="FFFFFF"/>
        </w:rPr>
        <w:t>一、考生调入的基本条件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1、符合调入专业的在简章上公布的报考条件。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其中，工商管理、公共管理、工程管理、旅游管理、教育硕士中的教育管理的调入考生必须满足以下条件：大学本科毕业后的人员须有3年或3年以上工作经验；获得国家承认的高职高专毕业学历后的人员须有5年或5年以上，且达到与大学本科毕业生同等学力（管理类联考专业中只有工商管理、旅游管理招收同等学力）；已获硕士学位或博士学位的人员有2年或2年以上工作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2、初试成绩符合</w:t>
      </w:r>
      <w:r>
        <w:rPr>
          <w:rStyle w:val="6"/>
          <w:rFonts w:hint="eastAsia" w:ascii="宋体" w:hAnsi="宋体" w:eastAsia="宋体" w:cs="宋体"/>
          <w:i w:val="0"/>
          <w:iCs w:val="0"/>
          <w:caps w:val="0"/>
          <w:color w:val="3F464C"/>
          <w:spacing w:val="0"/>
          <w:sz w:val="19"/>
          <w:szCs w:val="19"/>
          <w:u w:val="single"/>
          <w:bdr w:val="none" w:color="auto" w:sz="0" w:space="0"/>
          <w:shd w:val="clear" w:fill="FFFFFF"/>
        </w:rPr>
        <w:t>第一志愿报考专业</w:t>
      </w:r>
      <w:r>
        <w:rPr>
          <w:rFonts w:hint="eastAsia" w:ascii="宋体" w:hAnsi="宋体" w:eastAsia="宋体" w:cs="宋体"/>
          <w:i w:val="0"/>
          <w:iCs w:val="0"/>
          <w:caps w:val="0"/>
          <w:color w:val="3F464C"/>
          <w:spacing w:val="0"/>
          <w:sz w:val="19"/>
          <w:szCs w:val="19"/>
          <w:bdr w:val="none" w:color="auto" w:sz="0" w:space="0"/>
          <w:shd w:val="clear" w:fill="FFFFFF"/>
        </w:rPr>
        <w:t>的</w:t>
      </w:r>
      <w:r>
        <w:rPr>
          <w:rFonts w:hint="eastAsia" w:ascii="宋体" w:hAnsi="宋体" w:eastAsia="宋体" w:cs="宋体"/>
          <w:i w:val="0"/>
          <w:iCs w:val="0"/>
          <w:caps w:val="0"/>
          <w:color w:val="000000"/>
          <w:spacing w:val="0"/>
          <w:sz w:val="19"/>
          <w:szCs w:val="19"/>
          <w:bdr w:val="none" w:color="auto" w:sz="0" w:space="0"/>
          <w:shd w:val="clear" w:fill="FFFFFF"/>
        </w:rPr>
        <w:t>国家A区分数线</w:t>
      </w:r>
      <w:r>
        <w:rPr>
          <w:rFonts w:hint="eastAsia" w:ascii="宋体" w:hAnsi="宋体" w:eastAsia="宋体" w:cs="宋体"/>
          <w:i w:val="0"/>
          <w:iCs w:val="0"/>
          <w:caps w:val="0"/>
          <w:color w:val="3F464C"/>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4、初试科目与调入专业初试科目相同或相近，其中初试全国统一命题科目应与调入专业全国统一命题科目相同（考试初试统考科目涵盖调入专业所有统考科目的，视为相同）。在全国统一命题科目中，英语一、英语二可视为相同；数学一、数学二、数学三、数学（农）和经济类综合能力可视为相同；数学（农）和化学（农）可视为相同。（各二级招生单位可根据硕士研究生培养目标和学科专业特点自主确定上述三类统考科目的接收范围，并在本单位调剂公告中明确，最终以调剂系统报考条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5、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且同时要满足我校上述专业报考条件中的工作年限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6、我校不接受单独考试考生、少数民族高层次骨干人才计划、强军计划、援藏计划考生的调剂。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7、各专业每次开放调剂系统持续时间不得低于12个小时。对申请同一招生单位同一专业、初试科目完全相同的调剂考生，二级招生单位应当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Style w:val="6"/>
          <w:rFonts w:hint="eastAsia" w:ascii="宋体" w:hAnsi="宋体" w:eastAsia="宋体" w:cs="宋体"/>
          <w:i w:val="0"/>
          <w:iCs w:val="0"/>
          <w:caps w:val="0"/>
          <w:color w:val="3F464C"/>
          <w:spacing w:val="0"/>
          <w:sz w:val="19"/>
          <w:szCs w:val="19"/>
          <w:bdr w:val="none" w:color="auto" w:sz="0" w:space="0"/>
          <w:shd w:val="clear" w:fill="FFFFFF"/>
        </w:rPr>
        <w:t>二、调入流程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1、二级招生单位在教育部指定的“全国硕士生招生调剂服务系统”（</w:t>
      </w:r>
      <w:r>
        <w:rPr>
          <w:rFonts w:hint="eastAsia" w:ascii="宋体" w:hAnsi="宋体" w:eastAsia="宋体" w:cs="宋体"/>
          <w:i w:val="0"/>
          <w:iCs w:val="0"/>
          <w:caps w:val="0"/>
          <w:color w:val="333333"/>
          <w:spacing w:val="0"/>
          <w:sz w:val="19"/>
          <w:szCs w:val="19"/>
          <w:u w:val="none"/>
          <w:bdr w:val="none" w:color="auto" w:sz="0" w:space="0"/>
          <w:shd w:val="clear" w:fill="FFFFFF"/>
        </w:rPr>
        <w:fldChar w:fldCharType="begin"/>
      </w:r>
      <w:r>
        <w:rPr>
          <w:rFonts w:hint="eastAsia" w:ascii="宋体" w:hAnsi="宋体" w:eastAsia="宋体" w:cs="宋体"/>
          <w:i w:val="0"/>
          <w:iCs w:val="0"/>
          <w:caps w:val="0"/>
          <w:color w:val="333333"/>
          <w:spacing w:val="0"/>
          <w:sz w:val="19"/>
          <w:szCs w:val="19"/>
          <w:u w:val="none"/>
          <w:bdr w:val="none" w:color="auto" w:sz="0" w:space="0"/>
          <w:shd w:val="clear" w:fill="FFFFFF"/>
        </w:rPr>
        <w:instrText xml:space="preserve"> HYPERLINK "http://yz.chsi.com.cn/%EF%BC%89%EF%BC%88%E4%BB%A5%E4%B8%8B%E7%AE%80%E7%A7%B0%E2%80%9C%E8%B0%83%E5%89%82%E7%B3%BB%E7%BB%9F%E2%80%9D%EF%BC%89%E5%8F%91%E5%B8%83%E8%B0%83%E5%89%82%E5%85%AC%E5%91%8A%EF%BC%8C%E8%80%83%E7%94%9F%E7%99%BB%E5%BD%95%E8%B0%83%E5%89%82%E7%B3%BB%E7%BB%9F%E6%9F%A5%E8%AF%A2%E7%9B%B8%E5%85%B3%E8%B0%83%E5%89%82%E4%BF%A1%E6%81%AF%EF%BC%8C%E5%B9%B6%E6%8F%90%E4%BA%A4%E8%B0%83%E5%89%82%E7%94%B3%E8%AF%B7%E3%80%82%E2%80%9C%E8%B0%83%E5%89%82%E6%9C%8D%E5%8A%A1%E7%B3%BB%E7%BB%9F%E2%80%9D%E5%B0%86%E4%BA%8E4%E6%9C%886%E6%97%A5%E5%BC%80%E9%80%9A%E3%80%82" </w:instrText>
      </w:r>
      <w:r>
        <w:rPr>
          <w:rFonts w:hint="eastAsia" w:ascii="宋体" w:hAnsi="宋体" w:eastAsia="宋体" w:cs="宋体"/>
          <w:i w:val="0"/>
          <w:iCs w:val="0"/>
          <w:caps w:val="0"/>
          <w:color w:val="333333"/>
          <w:spacing w:val="0"/>
          <w:sz w:val="19"/>
          <w:szCs w:val="19"/>
          <w:u w:val="none"/>
          <w:bdr w:val="none" w:color="auto" w:sz="0" w:space="0"/>
          <w:shd w:val="clear" w:fill="FFFFFF"/>
        </w:rPr>
        <w:fldChar w:fldCharType="separate"/>
      </w:r>
      <w:r>
        <w:rPr>
          <w:rStyle w:val="7"/>
          <w:rFonts w:hint="eastAsia" w:ascii="宋体" w:hAnsi="宋体" w:eastAsia="宋体" w:cs="宋体"/>
          <w:i w:val="0"/>
          <w:iCs w:val="0"/>
          <w:caps w:val="0"/>
          <w:color w:val="333333"/>
          <w:spacing w:val="0"/>
          <w:sz w:val="19"/>
          <w:szCs w:val="19"/>
          <w:u w:val="none"/>
          <w:bdr w:val="none" w:color="auto" w:sz="0" w:space="0"/>
          <w:shd w:val="clear" w:fill="FFFFFF"/>
        </w:rPr>
        <w:t>http://yz.chsi.com.cn/）（以下简称“调剂系统”）发布调剂公告，考生登录调剂系统查询相关调剂信息，并提交调剂申请。“调剂服务系统”将于4月6日开通。</w:t>
      </w:r>
      <w:r>
        <w:rPr>
          <w:rFonts w:hint="eastAsia" w:ascii="宋体" w:hAnsi="宋体" w:eastAsia="宋体" w:cs="宋体"/>
          <w:i w:val="0"/>
          <w:iCs w:val="0"/>
          <w:caps w:val="0"/>
          <w:color w:val="333333"/>
          <w:spacing w:val="0"/>
          <w:sz w:val="19"/>
          <w:szCs w:val="19"/>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2、在调剂系统报名截止后，按相关规定要求及时确定复试名单，并在调剂系统向拟进入调剂复试名单的考生发送复试通知，</w:t>
      </w:r>
      <w:r>
        <w:rPr>
          <w:rFonts w:hint="eastAsia" w:ascii="宋体" w:hAnsi="宋体" w:eastAsia="宋体" w:cs="宋体"/>
          <w:i w:val="0"/>
          <w:iCs w:val="0"/>
          <w:caps w:val="0"/>
          <w:color w:val="000000"/>
          <w:spacing w:val="0"/>
          <w:sz w:val="19"/>
          <w:szCs w:val="19"/>
          <w:bdr w:val="none" w:color="auto" w:sz="0" w:space="0"/>
          <w:shd w:val="clear" w:fill="FFFFFF"/>
        </w:rPr>
        <w:t>考生须在调剂系统接受复试通知并参加复试。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3、调剂考生按申请调入二级招生单位的复试方案进行复试。复试后，我校将根据考生初试成绩和复试成绩进行综合排名，确定是否待录取，并在调剂系统向待录取的调剂生发送待录取通知，待录取的调剂生需在规定时间内登录调剂系统确认同意待录取结果。二级招生单位对拟接收的调剂生做资格审查，资格审查无误，体检合格，确定其为拟录取，并在我校招生信息网页上统一公示。未经过调剂系统调剂或未在网上调剂系统确认接受待录取结果的调剂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4、对于调剂考生的拟录取结论有变时，如无特殊原因，招生单位或考生须及时知会对方，必须经双方同意后方可解除拟录取状态；未能拟录取的调剂考生可申请再次调剂至其他招生单位。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rPr>
          <w:color w:val="3F464C"/>
          <w:sz w:val="19"/>
          <w:szCs w:val="19"/>
        </w:rPr>
      </w:pPr>
      <w:r>
        <w:rPr>
          <w:rStyle w:val="6"/>
          <w:rFonts w:hint="eastAsia" w:ascii="宋体" w:hAnsi="宋体" w:eastAsia="宋体" w:cs="宋体"/>
          <w:i w:val="0"/>
          <w:iCs w:val="0"/>
          <w:caps w:val="0"/>
          <w:color w:val="3F464C"/>
          <w:spacing w:val="0"/>
          <w:sz w:val="22"/>
          <w:szCs w:val="22"/>
          <w:bdr w:val="none" w:color="auto" w:sz="0" w:space="0"/>
          <w:shd w:val="clear" w:fill="FFFFFF"/>
        </w:rPr>
        <w:t>                                </w:t>
      </w:r>
      <w:r>
        <w:rPr>
          <w:rFonts w:hint="eastAsia" w:ascii="宋体" w:hAnsi="宋体" w:eastAsia="宋体" w:cs="宋体"/>
          <w:i w:val="0"/>
          <w:iCs w:val="0"/>
          <w:caps w:val="0"/>
          <w:color w:val="3F464C"/>
          <w:spacing w:val="0"/>
          <w:sz w:val="19"/>
          <w:szCs w:val="19"/>
          <w:bdr w:val="none" w:color="auto" w:sz="0" w:space="0"/>
          <w:shd w:val="clear" w:fill="FFFFFF"/>
        </w:rPr>
        <w:t>华南师范大学招生考试处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                                         2023年3月30日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384"/>
        <w:jc w:val="left"/>
        <w:rPr>
          <w:color w:val="3F464C"/>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r>
        <w:rPr>
          <w:rStyle w:val="6"/>
          <w:rFonts w:hint="eastAsia" w:ascii="宋体" w:hAnsi="宋体" w:eastAsia="宋体" w:cs="宋体"/>
          <w:i w:val="0"/>
          <w:iCs w:val="0"/>
          <w:caps w:val="0"/>
          <w:color w:val="3F464C"/>
          <w:spacing w:val="0"/>
          <w:sz w:val="22"/>
          <w:szCs w:val="22"/>
          <w:bdr w:val="none" w:color="auto" w:sz="0" w:space="0"/>
          <w:shd w:val="clear" w:fill="FFFFFF"/>
        </w:rPr>
        <w:t>附：各二级招生单位联系方式</w:t>
      </w:r>
    </w:p>
    <w:tbl>
      <w:tblPr>
        <w:tblW w:w="6552" w:type="dxa"/>
        <w:tblInd w:w="84"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Layout w:type="autofit"/>
        <w:tblCellMar>
          <w:top w:w="15" w:type="dxa"/>
          <w:left w:w="15" w:type="dxa"/>
          <w:bottom w:w="15" w:type="dxa"/>
          <w:right w:w="15" w:type="dxa"/>
        </w:tblCellMar>
      </w:tblPr>
      <w:tblGrid>
        <w:gridCol w:w="458"/>
        <w:gridCol w:w="961"/>
        <w:gridCol w:w="1878"/>
        <w:gridCol w:w="3255"/>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252" w:hRule="atLeast"/>
        </w:trPr>
        <w:tc>
          <w:tcPr>
            <w:tcW w:w="528" w:type="dxa"/>
            <w:tcBorders>
              <w:top w:val="single" w:color="000000" w:sz="4" w:space="0"/>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Style w:val="6"/>
                <w:rFonts w:hint="eastAsia" w:ascii="宋体" w:hAnsi="宋体" w:eastAsia="宋体" w:cs="宋体"/>
                <w:i w:val="0"/>
                <w:iCs w:val="0"/>
                <w:color w:val="3F464C"/>
                <w:sz w:val="19"/>
                <w:szCs w:val="19"/>
                <w:bdr w:val="none" w:color="auto" w:sz="0" w:space="0"/>
              </w:rPr>
              <w:t>代码</w:t>
            </w:r>
          </w:p>
        </w:tc>
        <w:tc>
          <w:tcPr>
            <w:tcW w:w="1812" w:type="dxa"/>
            <w:tcBorders>
              <w:top w:val="single" w:color="000000" w:sz="4" w:space="0"/>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Style w:val="6"/>
                <w:rFonts w:hint="eastAsia" w:ascii="宋体" w:hAnsi="宋体" w:eastAsia="宋体" w:cs="宋体"/>
                <w:i w:val="0"/>
                <w:iCs w:val="0"/>
                <w:color w:val="3F464C"/>
                <w:sz w:val="19"/>
                <w:szCs w:val="19"/>
                <w:bdr w:val="none" w:color="auto" w:sz="0" w:space="0"/>
              </w:rPr>
              <w:t>二级招生单位名称</w:t>
            </w:r>
          </w:p>
        </w:tc>
        <w:tc>
          <w:tcPr>
            <w:tcW w:w="2064" w:type="dxa"/>
            <w:tcBorders>
              <w:top w:val="single" w:color="000000" w:sz="4" w:space="0"/>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Style w:val="6"/>
                <w:rFonts w:hint="eastAsia" w:ascii="宋体" w:hAnsi="宋体" w:eastAsia="宋体" w:cs="宋体"/>
                <w:i w:val="0"/>
                <w:iCs w:val="0"/>
                <w:color w:val="3F464C"/>
                <w:sz w:val="19"/>
                <w:szCs w:val="19"/>
                <w:bdr w:val="none" w:color="auto" w:sz="0" w:space="0"/>
              </w:rPr>
              <w:t>联系电话及联系人</w:t>
            </w:r>
          </w:p>
        </w:tc>
        <w:tc>
          <w:tcPr>
            <w:tcW w:w="2160" w:type="dxa"/>
            <w:tcBorders>
              <w:top w:val="single" w:color="000000" w:sz="4" w:space="0"/>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Style w:val="6"/>
                <w:rFonts w:hint="eastAsia" w:ascii="宋体" w:hAnsi="宋体" w:eastAsia="宋体" w:cs="宋体"/>
                <w:i w:val="0"/>
                <w:iCs w:val="0"/>
                <w:color w:val="3F464C"/>
                <w:sz w:val="19"/>
                <w:szCs w:val="19"/>
                <w:bdr w:val="none" w:color="auto" w:sz="0" w:space="0"/>
              </w:rPr>
              <w:t>网站</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001</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哲学与社会发展学院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联系电话：020-85211425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联系人：孙老师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"http://zhx.scnu.edu.cn/"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http://zhx.scnu.edu.cn/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80"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002</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政治与公共管理学院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联系电话：020-39310060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联系人：陈老师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"http://ggy.scnu.edu.cn/"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http://ggy.scnu.edu.cn/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121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003</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经济与管理学院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硕士招生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联系电话：020-39310146、39310352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联系人：林老师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工商管理硕士MBA招生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联系电话：020-39310722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联系人：王老师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"http://em.scnu.edu.cn/"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http://em.scnu.edu.cn/</w:t>
            </w:r>
            <w:r>
              <w:rPr>
                <w:color w:val="333333"/>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"http://mba.scnu.edu.cn/"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http://mba.scnu.edu.cn/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004</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法学院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联系电话：020-39310085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联系人：吴老师，陈老师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"http://fxy.scnu.edu.cn/"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http://fxy.scnu.edu.cn/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005</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教育科学学院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联系电话：020-85211326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联系人：王老师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"http://jky.scnu.edu.cn/"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http://jky.scnu.edu.cn/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006</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教育信息技术学院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联系电话：020-85216460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联系人：张老师，胡老师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"http://site.scnu.edu.cn/"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http://site.scnu.edu.cn/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007</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体育科学学院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联系电话：020-39311236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联系人：李老师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"http://sport.scnu.edu.cn/"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http://sport.scnu.edu.cn/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008</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文学院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联系电话：020-39310283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联系人：何老师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"http://wxy.scnu.edu.cn/"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http://wxy.scnu.edu.cn/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009</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外国语言文化学院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联系电话：020-85215121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联系人：方老师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"http://sfs.scnu.edu.cn/"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http://sfs.scnu.edu.cn/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010</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音乐学院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联系电话：020-39310126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联系人：罗老师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"http://music.scnu.edu.cn/"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http://music.scnu.edu.cn/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011</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美术学院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联系电话：020-85213550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联系人：钟老师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"http://aol.scnu.edu.cn/"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http://aol.scnu.edu.cn/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012</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历史文化学院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联系电话：020-85216409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联系人：李老师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"http://lswh.scnu.edu.cn/"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http://lswh.scnu.edu.cn/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013</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数学科学学院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联系电话：020-85210816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联系人：黄老师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"http://maths.scnu.edu.cn/"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http://maths.scnu.edu.cn/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014</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物理与电信工程学院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联系电话：020-39310372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联系人：杨老师、邓老师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"http://physics.scnu.edu.cn/"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http://physics.scnu.edu.cn/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015</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信息光电子科技学院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联系电话：020-39310311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联系人：谢老师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"http://ioe.scnu.edu.cn/"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http://ioe.scnu.edu.cn/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016</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化学学院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联系电话：020-39310380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联系人：刘老师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"http://sce.scnu.edu.cn/"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http://sce.scnu.edu.cn/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017</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地理科学学院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联系电话：020-85214766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联系人：殷老师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"http://geography.scnu.edu.cn/"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http://geography.scnu.edu.cn/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018</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生命科学学院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联系电话：020-85215535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联系人：方老师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"http://life.scnu.edu.cn/"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http://life.scnu.edu.cn/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019</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计算机学院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联系电话：020-85211353-108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联系人：罗老师，周老师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"http://cs.scnu.edu.cn/"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http://cs.scnu.edu.cn/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020</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生物光子学研究院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联系电话：020-85211436-8108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联系人：刘老师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"http://biop.scnu.edu.cn/"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http://biop.scnu.edu.cn/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021</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半导体科学与技术学院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联系电话：020-85211435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联系人：何老师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"http://iomt.scnu.edu.cn/"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http://iomt.scnu.edu.cn/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684"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022</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国际文化学院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联系电话：020-85217031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联系电话：020-85210005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联系人：姜老师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"http://cicgz.scnu.edu.cn/"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http://cicgz.scnu.edu.cn/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023</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旅游管理学院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联系电话：020-39311060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联系人：王老师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"http://stm.scnu.edu.cn/index.html"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http://stm.scnu.edu.cn/index.html</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360"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024</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心理学院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联系电话：020-85216483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联系人：孙老师，曾老师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"http://psy.scnu.edu.cn/"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http://psy.scnu.edu.cn/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025</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华南先进光电子研究院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联系电话：020-39313713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联系人：董老师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"http://aoe.scnu.edu.cn/"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http://aoe.scnu.edu.cn/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61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028</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软件学院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联系电话：0757-86687735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联系人：邱老师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396"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029</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国际商学院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联系电话：0757-86687180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联系人：李老师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"http://ibc.scnu.edu.cn/"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http://ibc.scnu.edu.cn/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030</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脑科学与康复医学研究院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联系电话：020-85216832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联系人：何老师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"http://ibrr.scnu.edu.cn/"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http://ibrr.scnu.edu.cn/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031</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职业教育学院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联系电话：18565643092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联系人：吴老师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"http://zyjy.scnu.edu.cn/"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http://zyjy.scnu.edu.cn/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033</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马克思主义学院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联系电话：020-85210042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联系人：董老师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"http://mks.scnu.edu.cn/"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http://mks.scnu.edu.cn/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034</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环境学院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联系电话：020-39311265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联系人：陈老师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"http://soe.scnu.edu.cn/"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http://soe.scnu.edu.cn/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035</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教师教育学部</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联系电话：020-85211707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联系人：黄老师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"http://cte.scnu.edu.cn/"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http://cte.scnu.edu.cn/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036</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城市文化学院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联系电话：0757-86687972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联系人：招老师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"http://cswh.scnu.edu.cn/"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http://cswh.scnu.edu.cn/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037</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量子物质研究院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联系电话：020-39337116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联系人：陈老师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"http://iqm.scnu.edu.cn/"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http://iqm.scnu.edu.cn/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038</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科学技术与社会研究院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联系电话：020-39310373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联系人：吴老师，梁老师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"http://sts.scnu.edu.cn/"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single"/>
                <w:bdr w:val="none" w:color="auto" w:sz="0" w:space="0"/>
              </w:rPr>
              <w:t>http://sts.scnu.edu.cn/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2" w:hRule="atLeast"/>
        </w:trPr>
        <w:tc>
          <w:tcPr>
            <w:tcW w:w="528" w:type="dxa"/>
            <w:tcBorders>
              <w:top w:val="nil"/>
              <w:left w:val="single" w:color="000000"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040</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电子与信息工程学院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联系电话：0757-86637051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联系人：包老师、张老师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"http://eie.scnu.edu.cn/"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http://eie.scnu.edu.cn/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auto"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041</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人工智能学院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联系电话：0757-86636927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联系人：林老师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"http://ai.scnu.edu.cn/"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http://ai.scnu.edu.cn/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auto"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042</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北斗研究院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联系电话：0757-86668015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联系人：何老师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"http://fe.scnu.edu.cn/"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http://bd.scnu.edu.cn/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auto"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043</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材料与新能源学院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联系电话：19926271919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联系人：李老师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u w:val="single"/>
                <w:bdr w:val="none" w:color="auto" w:sz="0" w:space="0"/>
              </w:rPr>
              <w:t>http://smne.scnu.edu.cn/</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auto"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044</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基础教育学院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联系电话：13966030658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联系人：汪老师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"http://fe.scnu.edu.cn/"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http://fe.scnu.edu.cn/</w:t>
            </w:r>
            <w:r>
              <w:rPr>
                <w:color w:val="333333"/>
                <w:sz w:val="19"/>
                <w:szCs w:val="19"/>
                <w:u w:val="none"/>
                <w:bdr w:val="none" w:color="auto" w:sz="0" w:space="0"/>
              </w:rPr>
              <w:fldChar w:fldCharType="end"/>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color="auto" w:fill="D0DDEF"/>
          <w:tblCellMar>
            <w:top w:w="15" w:type="dxa"/>
            <w:left w:w="15" w:type="dxa"/>
            <w:bottom w:w="15" w:type="dxa"/>
            <w:right w:w="15" w:type="dxa"/>
          </w:tblCellMar>
        </w:tblPrEx>
        <w:trPr>
          <w:trHeight w:val="492" w:hRule="atLeast"/>
        </w:trPr>
        <w:tc>
          <w:tcPr>
            <w:tcW w:w="528" w:type="dxa"/>
            <w:tcBorders>
              <w:top w:val="nil"/>
              <w:left w:val="single" w:color="auto" w:sz="4" w:space="0"/>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color w:val="3F464C"/>
                <w:sz w:val="19"/>
                <w:szCs w:val="19"/>
              </w:rPr>
            </w:pPr>
            <w:r>
              <w:rPr>
                <w:rFonts w:hint="eastAsia" w:ascii="宋体" w:hAnsi="宋体" w:eastAsia="宋体" w:cs="宋体"/>
                <w:color w:val="3F464C"/>
                <w:sz w:val="19"/>
                <w:szCs w:val="19"/>
                <w:bdr w:val="none" w:color="auto" w:sz="0" w:space="0"/>
              </w:rPr>
              <w:t>045</w:t>
            </w:r>
          </w:p>
        </w:tc>
        <w:tc>
          <w:tcPr>
            <w:tcW w:w="1812"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rFonts w:hint="eastAsia" w:ascii="宋体" w:hAnsi="宋体" w:eastAsia="宋体" w:cs="宋体"/>
                <w:color w:val="3F464C"/>
                <w:sz w:val="19"/>
                <w:szCs w:val="19"/>
                <w:bdr w:val="none" w:color="auto" w:sz="0" w:space="0"/>
              </w:rPr>
              <w:t>东南亚中文教师教育学院</w:t>
            </w:r>
          </w:p>
        </w:tc>
        <w:tc>
          <w:tcPr>
            <w:tcW w:w="2064"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联系电话：020-85210103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color w:val="3F464C"/>
                <w:sz w:val="19"/>
                <w:szCs w:val="19"/>
              </w:rPr>
            </w:pPr>
            <w:r>
              <w:rPr>
                <w:rFonts w:hint="eastAsia" w:ascii="宋体" w:hAnsi="宋体" w:eastAsia="宋体" w:cs="宋体"/>
                <w:color w:val="3F464C"/>
                <w:sz w:val="19"/>
                <w:szCs w:val="19"/>
                <w:bdr w:val="none" w:color="auto" w:sz="0" w:space="0"/>
              </w:rPr>
              <w:t>联系人：冯老师</w:t>
            </w:r>
          </w:p>
        </w:tc>
        <w:tc>
          <w:tcPr>
            <w:tcW w:w="2160" w:type="dxa"/>
            <w:tcBorders>
              <w:top w:val="nil"/>
              <w:left w:val="nil"/>
              <w:bottom w:val="single" w:color="666666" w:sz="4" w:space="0"/>
              <w:right w:val="single" w:color="666666" w:sz="4" w:space="0"/>
            </w:tcBorders>
            <w:shd w:val="clear" w:color="auto" w:fill="D0DDEF"/>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color w:val="3F464C"/>
                <w:sz w:val="19"/>
                <w:szCs w:val="19"/>
              </w:rPr>
            </w:pPr>
            <w:r>
              <w:rPr>
                <w:color w:val="333333"/>
                <w:sz w:val="19"/>
                <w:szCs w:val="19"/>
                <w:u w:val="none"/>
                <w:bdr w:val="none" w:color="auto" w:sz="0" w:space="0"/>
              </w:rPr>
              <w:fldChar w:fldCharType="begin"/>
            </w:r>
            <w:r>
              <w:rPr>
                <w:color w:val="333333"/>
                <w:sz w:val="19"/>
                <w:szCs w:val="19"/>
                <w:u w:val="none"/>
                <w:bdr w:val="none" w:color="auto" w:sz="0" w:space="0"/>
              </w:rPr>
              <w:instrText xml:space="preserve"> HYPERLINK "http://dny.scnu.edu.cn/" </w:instrText>
            </w:r>
            <w:r>
              <w:rPr>
                <w:color w:val="333333"/>
                <w:sz w:val="19"/>
                <w:szCs w:val="19"/>
                <w:u w:val="none"/>
                <w:bdr w:val="none" w:color="auto" w:sz="0" w:space="0"/>
              </w:rPr>
              <w:fldChar w:fldCharType="separate"/>
            </w:r>
            <w:r>
              <w:rPr>
                <w:rStyle w:val="7"/>
                <w:rFonts w:hint="eastAsia" w:ascii="宋体" w:hAnsi="宋体" w:eastAsia="宋体" w:cs="宋体"/>
                <w:color w:val="333333"/>
                <w:sz w:val="19"/>
                <w:szCs w:val="19"/>
                <w:u w:val="none"/>
                <w:bdr w:val="none" w:color="auto" w:sz="0" w:space="0"/>
              </w:rPr>
              <w:t>http://dny.scnu.edu.cn/</w:t>
            </w:r>
            <w:r>
              <w:rPr>
                <w:color w:val="333333"/>
                <w:sz w:val="19"/>
                <w:szCs w:val="19"/>
                <w:u w:val="none"/>
                <w:bdr w:val="none" w:color="auto" w:sz="0" w:space="0"/>
              </w:rPr>
              <w:fldChar w:fldCharType="end"/>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r>
        <w:rPr>
          <w:rFonts w:hint="default" w:ascii="Arial" w:hAnsi="Arial" w:cs="Arial"/>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r>
        <w:rPr>
          <w:rFonts w:hint="default" w:ascii="Arial" w:hAnsi="Arial" w:cs="Arial"/>
          <w:i w:val="0"/>
          <w:iCs w:val="0"/>
          <w:caps w:val="0"/>
          <w:color w:val="3F464C"/>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0" w:beforeAutospacing="0" w:after="300" w:afterAutospacing="0" w:line="288" w:lineRule="atLeast"/>
        <w:ind w:left="0" w:right="0" w:firstLine="420"/>
        <w:jc w:val="center"/>
        <w:rPr>
          <w:color w:val="3F464C"/>
          <w:sz w:val="19"/>
          <w:szCs w:val="19"/>
        </w:rPr>
      </w:pPr>
      <w:r>
        <w:rPr>
          <w:rFonts w:hint="eastAsia" w:ascii="宋体" w:hAnsi="宋体" w:eastAsia="宋体" w:cs="宋体"/>
          <w:i w:val="0"/>
          <w:iCs w:val="0"/>
          <w:caps w:val="0"/>
          <w:color w:val="3F464C"/>
          <w:spacing w:val="0"/>
          <w:sz w:val="19"/>
          <w:szCs w:val="19"/>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66C4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2446</Words>
  <Characters>4033</Characters>
  <Lines>0</Lines>
  <Paragraphs>0</Paragraphs>
  <TotalTime>0</TotalTime>
  <ScaleCrop>false</ScaleCrop>
  <LinksUpToDate>false</LinksUpToDate>
  <CharactersWithSpaces>4112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2023-04-23T10:13:21Z</dcterms:created>
  <dc:creator>DELL</dc:creator>
  <cp:lastModifiedBy>曾经的那个老吴</cp:lastModifiedBy>
  <dcterms:modified xsi:type="dcterms:W3CDTF">2023-04-23T10:13:23Z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D81B6521BC7B4180958987E9E1038639_12</vt:lpwstr>
  </property>
</Properties>
</file>