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ascii="Mircosoft YaHei" w:hAnsi="Mircosoft YaHei" w:eastAsia="Mircosoft YaHei" w:cs="Mircosoft YaHei"/>
          <w:b/>
          <w:bCs/>
          <w:i w:val="0"/>
          <w:iCs w:val="0"/>
          <w:caps w:val="0"/>
          <w:color w:val="22BEBA"/>
          <w:spacing w:val="0"/>
          <w:sz w:val="19"/>
          <w:szCs w:val="19"/>
        </w:rPr>
      </w:pPr>
      <w:r>
        <w:rPr>
          <w:rFonts w:hint="default" w:ascii="Mircosoft YaHei" w:hAnsi="Mircosoft YaHei" w:eastAsia="Mircosoft YaHei" w:cs="Mircosoft YaHei"/>
          <w:b/>
          <w:bCs/>
          <w:i w:val="0"/>
          <w:iCs w:val="0"/>
          <w:caps w:val="0"/>
          <w:color w:val="22BEBA"/>
          <w:spacing w:val="0"/>
          <w:sz w:val="19"/>
          <w:szCs w:val="19"/>
          <w:bdr w:val="none" w:color="auto" w:sz="0" w:space="0"/>
          <w:shd w:val="clear" w:fill="FFFFFF"/>
        </w:rPr>
        <w:t>华南师范大学华南先进光电子研究院2023年硕士研究生招生接收调剂生公告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2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99999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2023-03-31 15:23:52   来源：    点击：19544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16" w:lineRule="atLeast"/>
        <w:ind w:left="0" w:right="0" w:firstLine="0"/>
        <w:jc w:val="center"/>
        <w:rPr>
          <w:color w:val="555555"/>
          <w:sz w:val="14"/>
          <w:szCs w:val="14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华南师范大学华南先进光电子研究院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16" w:lineRule="atLeast"/>
        <w:ind w:left="0" w:right="0" w:firstLine="0"/>
        <w:jc w:val="center"/>
        <w:rPr>
          <w:color w:val="555555"/>
          <w:sz w:val="14"/>
          <w:szCs w:val="14"/>
        </w:rPr>
      </w:pPr>
      <w:r>
        <w:rPr>
          <w:rStyle w:val="7"/>
          <w:rFonts w:ascii="Calibri" w:hAnsi="Calibri" w:eastAsia="宋体" w:cs="Calibr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2023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年硕士研究生招生接收调剂生公告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16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16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　　华南师范大学华南先进光电子研究院（以下简称研究院）是华南师范大学在整合已有相关优势资源、引进海外高层次人才和创新科研团队、吸收国内外先进管理经验的基础上，以进驻大学城校区理</w:t>
      </w: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栋（</w:t>
      </w: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1.5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万平方米）的部分研究团队为主体组建成立的科研、教学单位，所依托的光学学科为国家重点学科。现为国家“双一流”物理学学科建设、广东省高水平大学建设牵头组织单位。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16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　　一、接受调剂专业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16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　　研究院</w:t>
      </w: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年拟在以下专业接收调剂考生：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16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　　学术型硕士：物理学（</w:t>
      </w: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070200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） 、物理化学（</w:t>
      </w: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070304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）、高分子化学与物理（</w:t>
      </w: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070305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）、光学工程（</w:t>
      </w: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080300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） 、材料科学与工程（</w:t>
      </w: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080500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）、微电子学与固体电子学（</w:t>
      </w: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080903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）；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16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　　专业学位硕士： 新一代电子信息技术（含量子技术等）</w:t>
      </w: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(085401)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、材料与化工</w:t>
      </w: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(085600)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16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　　二、调剂生调入的基本条件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16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　　</w:t>
      </w: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、符合调入专业的在简章上公布的报考条件。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16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　　</w:t>
      </w: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、初试成绩符合第一志愿报考专业的国家</w:t>
      </w: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区分数线。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16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　　</w:t>
      </w: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、调入专业与第一志愿报考专业相同或相近，应在同一学科门类范围内。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16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　　</w:t>
      </w: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、初试科目与调入专业初试科目相同或相近，其中初试全国统一命题科目应与调入专业全国统一命题科目相同（考试初试统考科目涵盖调入专业所有统考科目的，视为相同）。在全国统一命题科目中，英语一、英语二可视为相同；数学一、数学二可视为相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16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　　</w:t>
      </w: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、我校不接受单独考试考生、少数民族高层次骨干人才计划、强军计划、援藏计划考生的调剂。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16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　　</w:t>
      </w: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、调剂考生确保所提供信息真实，须确认不能被第一志愿单位录取。考生最终调剂申请以教育部指定的“全国硕士生招生调剂服务系统”（</w:t>
      </w: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http://yz.chsi.com.cn/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）（以下简称“调剂系统”）信息为准。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16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　　三、调入流程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16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　　</w:t>
      </w: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、考生登录调剂系统查询相关调剂信息，并提交调剂申请。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16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　　</w:t>
      </w: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、在调剂系统报名截止后，我院按相关规定要求确定复试名单，电话通知考生（考生须保持通讯畅通），同时在调剂系统向拟进入调剂复试名单的考生发送复试通知，考生须在规定时间接受调剂系统复试通知，并按时参加复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16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　　</w:t>
      </w: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、调剂复试按我院</w:t>
      </w: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年硕士研究生招生复试方案进行。复试后，我院将根据考生初试成绩和复试成绩进行综合排名，确定是否待录取，并在中国研招网上向待录取的调剂生发送待录取通知，待录取的调剂生需在规定时间内登录调剂系统确认同意待录取结果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16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16" w:lineRule="atLeast"/>
        <w:ind w:left="0" w:right="0" w:firstLine="0"/>
        <w:jc w:val="righ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                 华南先进光电子研究院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16" w:lineRule="atLeast"/>
        <w:ind w:left="0" w:right="0" w:firstLine="0"/>
        <w:jc w:val="righ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                       </w:t>
      </w: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年</w:t>
      </w: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31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rcosoft 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28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960</Words>
  <Characters>1063</Characters>
  <Lines>0</Lines>
  <Paragraphs>0</Paragraphs>
  <TotalTime>0</TotalTime>
  <ScaleCrop>false</ScaleCrop>
  <LinksUpToDate>false</LinksUpToDate>
  <CharactersWithSpaces>1150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2023-04-25T01:03:40Z</dcterms:created>
  <dc:creator>DELL</dc:creator>
  <cp:lastModifiedBy>曾经的那个老吴</cp:lastModifiedBy>
  <dcterms:modified xsi:type="dcterms:W3CDTF">2023-04-25T01:03:42Z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F673B4208F8A45F98712CED622FC8C96_12</vt:lpwstr>
  </property>
</Properties>
</file>