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120" w:afterAutospacing="0"/>
        <w:ind w:left="0" w:right="0" w:firstLine="0"/>
        <w:jc w:val="center"/>
        <w:rPr>
          <w:rFonts w:ascii="Helvetica" w:hAnsi="Helvetica" w:eastAsia="Helvetica" w:cs="Helvetica"/>
          <w:b/>
          <w:bCs/>
          <w:i w:val="0"/>
          <w:iCs w:val="0"/>
          <w:caps w:val="0"/>
          <w:color w:val="333333"/>
          <w:spacing w:val="0"/>
          <w:sz w:val="28"/>
          <w:szCs w:val="28"/>
        </w:rPr>
      </w:pPr>
      <w:r>
        <w:rPr>
          <w:rFonts w:hint="default" w:ascii="Helvetica" w:hAnsi="Helvetica" w:eastAsia="Helvetica" w:cs="Helvetica"/>
          <w:b/>
          <w:bCs/>
          <w:i w:val="0"/>
          <w:iCs w:val="0"/>
          <w:caps w:val="0"/>
          <w:color w:val="333333"/>
          <w:spacing w:val="0"/>
          <w:sz w:val="28"/>
          <w:szCs w:val="28"/>
          <w:bdr w:val="none" w:color="auto" w:sz="0" w:space="0"/>
          <w:shd w:val="clear" w:fill="FFFFFF"/>
        </w:rPr>
        <w:t>我院2023年硕士研究生招生调剂公告</w:t>
      </w:r>
    </w:p>
    <w:p>
      <w:pPr>
        <w:keepNext w:val="0"/>
        <w:keepLines w:val="0"/>
        <w:widowControl/>
        <w:suppressLineNumbers w:val="0"/>
        <w:pBdr>
          <w:top w:val="none" w:color="auto" w:sz="0" w:space="0"/>
          <w:left w:val="none" w:color="auto" w:sz="0" w:space="0"/>
          <w:bottom w:val="dashed" w:color="0066CC" w:sz="4" w:space="0"/>
          <w:right w:val="none" w:color="auto" w:sz="0" w:space="0"/>
        </w:pBdr>
        <w:shd w:val="clear" w:fill="FFFFFF"/>
        <w:spacing w:before="0" w:beforeAutospacing="0" w:after="0" w:afterAutospacing="0" w:line="384" w:lineRule="atLeast"/>
        <w:ind w:left="0" w:right="0" w:firstLine="0"/>
        <w:jc w:val="center"/>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2023-03-30 20:08:44 来源：</w:t>
      </w:r>
      <w:r>
        <w:rPr>
          <w:rFonts w:hint="default" w:ascii="Helvetica" w:hAnsi="Helvetica" w:eastAsia="Helvetica" w:cs="Helvetica"/>
          <w:i w:val="0"/>
          <w:iCs w:val="0"/>
          <w:caps w:val="0"/>
          <w:color w:val="AAAAAA"/>
          <w:spacing w:val="0"/>
          <w:kern w:val="0"/>
          <w:sz w:val="16"/>
          <w:szCs w:val="16"/>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AAAAA"/>
          <w:spacing w:val="0"/>
          <w:kern w:val="0"/>
          <w:sz w:val="16"/>
          <w:szCs w:val="16"/>
          <w:u w:val="none"/>
          <w:bdr w:val="none" w:color="auto" w:sz="0" w:space="0"/>
          <w:shd w:val="clear" w:fill="FFFFFF"/>
          <w:lang w:val="en-US" w:eastAsia="zh-CN" w:bidi="ar"/>
        </w:rPr>
        <w:instrText xml:space="preserve"> HYPERLINK "http://em.scnu.edu.cn/a/20230330/http:" \t "http://em.scnu.edu.cn/a/20230330/_blank" </w:instrText>
      </w:r>
      <w:r>
        <w:rPr>
          <w:rFonts w:hint="default" w:ascii="Helvetica" w:hAnsi="Helvetica" w:eastAsia="Helvetica" w:cs="Helvetica"/>
          <w:i w:val="0"/>
          <w:iCs w:val="0"/>
          <w:caps w:val="0"/>
          <w:color w:val="AAAAAA"/>
          <w:spacing w:val="0"/>
          <w:kern w:val="0"/>
          <w:sz w:val="16"/>
          <w:szCs w:val="16"/>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AAAAA"/>
          <w:spacing w:val="0"/>
          <w:sz w:val="16"/>
          <w:szCs w:val="16"/>
          <w:u w:val="none"/>
          <w:bdr w:val="none" w:color="auto" w:sz="0" w:space="0"/>
          <w:shd w:val="clear" w:fill="FFFFFF"/>
        </w:rPr>
        <w:t>院研究生办</w:t>
      </w:r>
      <w:r>
        <w:rPr>
          <w:rFonts w:hint="default" w:ascii="Helvetica" w:hAnsi="Helvetica" w:eastAsia="Helvetica" w:cs="Helvetica"/>
          <w:i w:val="0"/>
          <w:iCs w:val="0"/>
          <w:caps w:val="0"/>
          <w:color w:val="AAAAAA"/>
          <w:spacing w:val="0"/>
          <w:kern w:val="0"/>
          <w:sz w:val="16"/>
          <w:szCs w:val="16"/>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 点击：12844 </w:t>
      </w:r>
      <w:r>
        <w:rPr>
          <w:rFonts w:hint="default" w:ascii="Helvetica" w:hAnsi="Helvetica" w:eastAsia="Helvetica" w:cs="Helvetica"/>
          <w:i w:val="0"/>
          <w:iCs w:val="0"/>
          <w:caps w:val="0"/>
          <w:color w:val="337AB7"/>
          <w:spacing w:val="0"/>
          <w:kern w:val="0"/>
          <w:sz w:val="16"/>
          <w:szCs w:val="16"/>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337AB7"/>
          <w:spacing w:val="0"/>
          <w:kern w:val="0"/>
          <w:sz w:val="16"/>
          <w:szCs w:val="16"/>
          <w:u w:val="none"/>
          <w:bdr w:val="none" w:color="auto" w:sz="0" w:space="0"/>
          <w:shd w:val="clear" w:fill="FFFFFF"/>
          <w:lang w:val="en-US" w:eastAsia="zh-CN" w:bidi="ar"/>
        </w:rPr>
        <w:instrText xml:space="preserve"> HYPERLINK "javascript:;" </w:instrText>
      </w:r>
      <w:r>
        <w:rPr>
          <w:rFonts w:hint="default" w:ascii="Helvetica" w:hAnsi="Helvetica" w:eastAsia="Helvetica" w:cs="Helvetica"/>
          <w:i w:val="0"/>
          <w:iCs w:val="0"/>
          <w:caps w:val="0"/>
          <w:color w:val="337AB7"/>
          <w:spacing w:val="0"/>
          <w:kern w:val="0"/>
          <w:sz w:val="16"/>
          <w:szCs w:val="16"/>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337AB7"/>
          <w:spacing w:val="0"/>
          <w:sz w:val="16"/>
          <w:szCs w:val="16"/>
          <w:u w:val="none"/>
          <w:bdr w:val="none" w:color="auto" w:sz="0" w:space="0"/>
          <w:shd w:val="clear" w:fill="FFFFFF"/>
        </w:rPr>
        <w:t>收藏本文</w:t>
      </w:r>
      <w:r>
        <w:rPr>
          <w:rFonts w:hint="default" w:ascii="Helvetica" w:hAnsi="Helvetica" w:eastAsia="Helvetica" w:cs="Helvetica"/>
          <w:i w:val="0"/>
          <w:iCs w:val="0"/>
          <w:caps w:val="0"/>
          <w:color w:val="337AB7"/>
          <w:spacing w:val="0"/>
          <w:kern w:val="0"/>
          <w:sz w:val="16"/>
          <w:szCs w:val="16"/>
          <w:u w:val="none"/>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jc w:val="center"/>
        <w:rPr>
          <w:rFonts w:ascii="initial" w:hAnsi="initial" w:eastAsia="initial" w:cs="initial"/>
        </w:rPr>
      </w:pPr>
      <w:r>
        <w:rPr>
          <w:rStyle w:val="5"/>
          <w:rFonts w:hint="eastAsia" w:ascii="宋体" w:hAnsi="宋体" w:eastAsia="宋体" w:cs="宋体"/>
          <w:b/>
          <w:bCs/>
          <w:i w:val="0"/>
          <w:iCs w:val="0"/>
          <w:caps w:val="0"/>
          <w:color w:val="333333"/>
          <w:spacing w:val="0"/>
          <w:sz w:val="24"/>
          <w:szCs w:val="24"/>
          <w:bdr w:val="none" w:color="auto" w:sz="0" w:space="0"/>
          <w:shd w:val="clear" w:fill="FFFFFF"/>
        </w:rPr>
        <w:t>华南师范大学经济与管理学院2023年硕士研究生招生调剂公告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ascii="仿宋" w:hAnsi="仿宋" w:eastAsia="仿宋" w:cs="仿宋"/>
          <w:i w:val="0"/>
          <w:iCs w:val="0"/>
          <w:caps w:val="0"/>
          <w:color w:val="333333"/>
          <w:spacing w:val="0"/>
          <w:sz w:val="24"/>
          <w:szCs w:val="24"/>
          <w:bdr w:val="none" w:color="auto" w:sz="0" w:space="0"/>
          <w:shd w:val="clear" w:fill="FFFFFF"/>
        </w:rPr>
        <w:t>华南师范大学（10574）处在粤港澳大湾区中心城市之一、国家中心城市——广州市，是国家“211工程”重点建设大学、省部共建高校、广东省高水平大学整体建设高校和国家“一流学科”建设高校之一。经济与管理学院坐落在环境优美的广州大学城，是目前学校规模最大的院系之一，培养研究生力量雄厚，目前我院有博士生导师14人、硕士生导师85人，在读全日制研究生接近700人。学院学科专业稳步发展，拥有应用经济学一级学科博士学位授权点，有理论经济学与应用经济学两个博士后流动站，有理论经济学、应用经济学、工商管理、图书情报与档案管理四个一级学科硕士学位授权点，有人力资源管理、电子商务、信息资源管理三个目录外二级学位硕士点以及金融硕士、会计硕士、国际商务、工商管理硕士、职业技术教育五个专业学位硕士点，已形成“学士—硕士—博士—博士后”较为完整的经济与管理学科人才培养体系，是华南地区重要的经济学和管理学人才培养基地。同时，我院研究生毕业去向落实率常年保持在100%，签约率高于90%，是全校就业最好的院系之一。欢迎广大考生选择报考我院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ascii="黑体" w:hAnsi="宋体" w:eastAsia="黑体" w:cs="黑体"/>
          <w:i w:val="0"/>
          <w:iCs w:val="0"/>
          <w:caps w:val="0"/>
          <w:color w:val="333333"/>
          <w:spacing w:val="0"/>
          <w:sz w:val="24"/>
          <w:szCs w:val="24"/>
          <w:bdr w:val="none" w:color="auto" w:sz="0" w:space="0"/>
          <w:shd w:val="clear" w:fill="FFFFFF"/>
        </w:rPr>
        <w:t>一、专业情况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我院下列专业接收硕士调剂生：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Style w:val="5"/>
          <w:rFonts w:hint="eastAsia" w:ascii="仿宋" w:hAnsi="仿宋" w:eastAsia="仿宋" w:cs="仿宋"/>
          <w:b/>
          <w:bCs/>
          <w:i w:val="0"/>
          <w:iCs w:val="0"/>
          <w:caps w:val="0"/>
          <w:color w:val="333333"/>
          <w:spacing w:val="0"/>
          <w:sz w:val="24"/>
          <w:szCs w:val="24"/>
          <w:bdr w:val="none" w:color="auto" w:sz="0" w:space="0"/>
          <w:shd w:val="clear" w:fill="FFFFFF"/>
        </w:rPr>
        <w:t>1、020100 理论经济学。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本专业按一级学科招生，不区分方向。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Style w:val="5"/>
          <w:rFonts w:hint="eastAsia" w:ascii="仿宋" w:hAnsi="仿宋" w:eastAsia="仿宋" w:cs="仿宋"/>
          <w:b/>
          <w:bCs/>
          <w:i w:val="0"/>
          <w:iCs w:val="0"/>
          <w:caps w:val="0"/>
          <w:color w:val="333333"/>
          <w:spacing w:val="0"/>
          <w:sz w:val="24"/>
          <w:szCs w:val="24"/>
          <w:bdr w:val="none" w:color="auto" w:sz="0" w:space="0"/>
          <w:shd w:val="clear" w:fill="FFFFFF"/>
        </w:rPr>
        <w:t>2、020200 应用经济学。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本专业按一级学科招生，不区分方向。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上述专业均为全日制非定向就业学术型硕士，学制三年。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黑体" w:hAnsi="宋体" w:eastAsia="黑体" w:cs="黑体"/>
          <w:i w:val="0"/>
          <w:iCs w:val="0"/>
          <w:caps w:val="0"/>
          <w:color w:val="333333"/>
          <w:spacing w:val="0"/>
          <w:sz w:val="24"/>
          <w:szCs w:val="24"/>
          <w:bdr w:val="none" w:color="auto" w:sz="0" w:space="0"/>
          <w:shd w:val="clear" w:fill="FFFFFF"/>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1、申请的考生必须达到报考第一志愿学科门类（学科专业代码）教育部公布的A类地区复试最低分数基本要求（含单科与总分）；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2、各专业简章、复试考试大纲等资料请阅http://em.scnu.edu.cn/zhaoshengjiuye/yjszsxx；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3、调剂接收要求：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本年度仅接受学术型考生（即第一志愿报考专业代码第三位不是5）的申请。考生申请调剂的专业必须与其当时报考第一志愿专业属于同一学科门类范围内（即前四位代码相同的可申请调剂，如第一志愿报考专业020101政治经济学可申请我院020100 理论经济学的调剂）。此外，0201理论经济（含其二级学科）和0202应用经济（含其二级学科）之间也可互调。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4、根据教育部规定，从2014年秋季起所有学习形式的研究生均采取收费制度。具体奖助学金制度细则可到我校研究生院网页查询。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黑体" w:hAnsi="宋体" w:eastAsia="黑体" w:cs="黑体"/>
          <w:i w:val="0"/>
          <w:iCs w:val="0"/>
          <w:caps w:val="0"/>
          <w:color w:val="333333"/>
          <w:spacing w:val="0"/>
          <w:sz w:val="24"/>
          <w:szCs w:val="24"/>
          <w:bdr w:val="none" w:color="auto" w:sz="0" w:space="0"/>
          <w:shd w:val="clear" w:fill="FFFFFF"/>
        </w:rPr>
        <w:t>三、关于接收调剂流程与申请时间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1、凡申请调入我院的考生请登录国家调剂系统（https://yz.chsi.com.cn/yztj/，4月6日开放）填报我院对应专业志愿（不区分方向），不接收书面或邮件申请材料。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2、申请时间范围：</w:t>
      </w:r>
      <w:r>
        <w:rPr>
          <w:rStyle w:val="5"/>
          <w:rFonts w:hint="eastAsia" w:ascii="黑体" w:hAnsi="宋体" w:eastAsia="黑体" w:cs="黑体"/>
          <w:b/>
          <w:bCs/>
          <w:i w:val="0"/>
          <w:iCs w:val="0"/>
          <w:caps w:val="0"/>
          <w:color w:val="333333"/>
          <w:spacing w:val="0"/>
          <w:sz w:val="24"/>
          <w:szCs w:val="24"/>
          <w:bdr w:val="none" w:color="auto" w:sz="0" w:space="0"/>
          <w:shd w:val="clear" w:fill="FFFFFF"/>
        </w:rPr>
        <w:t>2023年4月6日（周四）12:00至2023年4月7日（周五）12:00（24小时）</w:t>
      </w:r>
      <w:r>
        <w:rPr>
          <w:rFonts w:hint="eastAsia" w:ascii="仿宋" w:hAnsi="仿宋" w:eastAsia="仿宋" w:cs="仿宋"/>
          <w:i w:val="0"/>
          <w:iCs w:val="0"/>
          <w:caps w:val="0"/>
          <w:color w:val="333333"/>
          <w:spacing w:val="0"/>
          <w:sz w:val="24"/>
          <w:szCs w:val="24"/>
          <w:bdr w:val="none" w:color="auto" w:sz="0" w:space="0"/>
          <w:shd w:val="clear" w:fill="FFFFFF"/>
        </w:rPr>
        <w:t>（如有变化将另行在我院官网公布）。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黑体" w:hAnsi="宋体" w:eastAsia="黑体" w:cs="黑体"/>
          <w:i w:val="0"/>
          <w:iCs w:val="0"/>
          <w:caps w:val="0"/>
          <w:color w:val="333333"/>
          <w:spacing w:val="0"/>
          <w:sz w:val="24"/>
          <w:szCs w:val="24"/>
          <w:bdr w:val="none" w:color="auto" w:sz="0" w:space="0"/>
          <w:shd w:val="clear" w:fill="FFFFFF"/>
        </w:rPr>
        <w:t>四、调剂说明与注意事项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1、请各位考生在国家系统报名前确认自身符合国家和我院调剂的各项要求与条件，以免浪费志愿；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2、我院收集好考生申请后会从国家系统导出数据并进行集体讨论。系统中显示志愿“已读”或“未读”均不代表各专业指导组已经或没有阅读考生资料；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3、经我院同意调剂后，学生工作办公室将通过电话或通过国家系统通知考生复试事宜，请收到国家调剂系统复试通知的考生立即上系统确认，复试前的手续才算完成。考虑各方面的实际情况，复试时先验证本人身份，而有关书面材料（体检表、政审表、成绩单、毕业证学位证复印件、学历证书电子注册备案表或学籍在线验证报告等）待复试确认待录取后再按要求快递到我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4、根据我校复试工作安排，今年我院复试采用</w:t>
      </w:r>
      <w:r>
        <w:rPr>
          <w:rStyle w:val="5"/>
          <w:rFonts w:hint="eastAsia" w:ascii="仿宋" w:hAnsi="仿宋" w:eastAsia="仿宋" w:cs="仿宋"/>
          <w:b/>
          <w:bCs/>
          <w:i w:val="0"/>
          <w:iCs w:val="0"/>
          <w:caps w:val="0"/>
          <w:color w:val="333333"/>
          <w:spacing w:val="0"/>
          <w:sz w:val="24"/>
          <w:szCs w:val="24"/>
          <w:u w:val="single"/>
          <w:bdr w:val="none" w:color="auto" w:sz="0" w:space="0"/>
          <w:shd w:val="clear" w:fill="FFFFFF"/>
        </w:rPr>
        <w:t>线下现场</w:t>
      </w:r>
      <w:r>
        <w:rPr>
          <w:rFonts w:hint="eastAsia" w:ascii="仿宋" w:hAnsi="仿宋" w:eastAsia="仿宋" w:cs="仿宋"/>
          <w:i w:val="0"/>
          <w:iCs w:val="0"/>
          <w:caps w:val="0"/>
          <w:color w:val="333333"/>
          <w:spacing w:val="0"/>
          <w:sz w:val="24"/>
          <w:szCs w:val="24"/>
          <w:bdr w:val="none" w:color="auto" w:sz="0" w:space="0"/>
          <w:shd w:val="clear" w:fill="FFFFFF"/>
        </w:rPr>
        <w:t>形式进行，且第一志愿与调剂生分开复试。后续复试安排等请密切留意我院网页通知和我校研究生招生信息网（http://yz.scnu.edu.cn/）发布的有关公告；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5、各专业调剂机会珍贵，建议考生谨慎考虑再作决定。由于调剂名单须经指导组与学院招生工作领导小组集体讨论方确定，需一定的时间。如超过志愿锁定时间未被通知，考生可自行相机决策是否等待（如因考生主动撤销或修改志愿将导致我院无法查阅考生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44"/>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地址：广州市番禺区广州大学城华南师范大学经济与管理学院（文2栋）212学生工作办公室（510006）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官网：http://em.scnu.edu.cn/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联系电话（传真）：020-39310146、020-39310352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工作日接听咨询电话时间：9：00-12：00；14：00-16：45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jc w:val="right"/>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jc w:val="right"/>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华南师范大学经济与管理学院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jc w:val="right"/>
        <w:rPr>
          <w:rFonts w:hint="default" w:ascii="initial" w:hAnsi="initial" w:eastAsia="initial" w:cs="initial"/>
        </w:rPr>
      </w:pPr>
      <w:r>
        <w:rPr>
          <w:rFonts w:hint="eastAsia" w:ascii="仿宋" w:hAnsi="仿宋" w:eastAsia="仿宋" w:cs="仿宋"/>
          <w:i w:val="0"/>
          <w:iCs w:val="0"/>
          <w:caps w:val="0"/>
          <w:color w:val="333333"/>
          <w:spacing w:val="0"/>
          <w:sz w:val="24"/>
          <w:szCs w:val="24"/>
          <w:bdr w:val="none" w:color="auto" w:sz="0" w:space="0"/>
          <w:shd w:val="clear" w:fill="FFFFFF"/>
        </w:rPr>
        <w:t>二〇二三年三月三十日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initia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F586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2023-04-23T10:36:03Z</dcterms:created>
  <dc:creator>DELL</dc:creator>
  <cp:lastModifiedBy>曾经的那个老吴</cp:lastModifiedBy>
  <dcterms:modified xsi:type="dcterms:W3CDTF">2023-04-23T10:36:05Z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82DE72E8740B4A21B3946685A593B090_12</vt:lpwstr>
  </property>
</Properties>
</file>