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Arial" w:hAnsi="Arial" w:cs="Arial"/>
          <w:i w:val="0"/>
          <w:caps w:val="0"/>
          <w:color w:val="3031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03133"/>
          <w:spacing w:val="0"/>
          <w:sz w:val="24"/>
          <w:szCs w:val="24"/>
          <w:bdr w:val="none" w:color="auto" w:sz="0" w:space="0"/>
          <w:shd w:val="clear" w:fill="FFFFFF"/>
        </w:rPr>
        <w:t>工商管理学院关于公布2023年面向香港、澳门、台湾地区招收研究生入学复试名单的通知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9094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2023-04-17</w:t>
      </w: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caps w:val="0"/>
          <w:color w:val="9094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112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left"/>
        <w:rPr>
          <w:rFonts w:hint="default" w:ascii="Arial" w:hAnsi="Arial" w:cs="Arial"/>
          <w:color w:val="606266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各位考生：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left"/>
        <w:rPr>
          <w:rFonts w:hint="default" w:ascii="Arial" w:hAnsi="Arial" w:cs="Arial"/>
          <w:color w:val="606266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     根据工商管理学院</w:t>
      </w: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2023年面向香港、澳门、台湾地区硕士研究生招生入学复试通知的要求，现将入学复试名单予以公布：</w:t>
      </w:r>
    </w:p>
    <w:tbl>
      <w:tblPr>
        <w:tblW w:w="686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AFC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8"/>
        <w:gridCol w:w="738"/>
        <w:gridCol w:w="844"/>
        <w:gridCol w:w="855"/>
        <w:gridCol w:w="1255"/>
        <w:gridCol w:w="918"/>
        <w:gridCol w:w="9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考生编号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考生姓名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复试院系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复试专业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报考研究方向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报考学习方式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材料评审成绩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A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105612023200022</w:t>
            </w:r>
          </w:p>
        </w:tc>
        <w:tc>
          <w:tcPr>
            <w:tcW w:w="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何权辉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工商管理学院</w:t>
            </w:r>
          </w:p>
        </w:tc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125100|工商管理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21|高级管理人员工商管理(EMBA)</w:t>
            </w:r>
          </w:p>
        </w:tc>
        <w:tc>
          <w:tcPr>
            <w:tcW w:w="8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color w:val="606266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86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280"/>
        <w:jc w:val="left"/>
        <w:rPr>
          <w:rFonts w:hint="default" w:ascii="Arial" w:hAnsi="Arial" w:cs="Arial"/>
          <w:color w:val="606266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请考生务必认真仔细研读复试录取方案的内容，做好复试准备，按时参加复试。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280"/>
        <w:jc w:val="left"/>
        <w:rPr>
          <w:rFonts w:hint="default" w:ascii="Arial" w:hAnsi="Arial" w:cs="Arial"/>
          <w:color w:val="606266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工商管理学院2023年面向</w:t>
      </w: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香港、澳门、台湾地区硕士研究生复试录取实施方案</w:t>
      </w:r>
      <w:r>
        <w:rPr>
          <w:rFonts w:hint="default" w:ascii="Arial" w:hAnsi="Arial" w:eastAsia="宋体" w:cs="Arial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详见附件1</w:t>
      </w: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280"/>
        <w:jc w:val="left"/>
        <w:rPr>
          <w:rFonts w:hint="default" w:ascii="Arial" w:hAnsi="Arial" w:cs="Arial"/>
          <w:color w:val="606266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华南理工大学工商管理学院2023年网络复试考生须知及平台操作</w:t>
      </w: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指南详见附件2。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280"/>
        <w:jc w:val="left"/>
        <w:rPr>
          <w:rFonts w:hint="default" w:ascii="Arial" w:hAnsi="Arial" w:cs="Arial"/>
          <w:color w:val="606266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考生如有疑问可与</w:t>
      </w: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EMBA中心联系：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280"/>
        <w:jc w:val="left"/>
        <w:rPr>
          <w:rFonts w:hint="default" w:ascii="Arial" w:hAnsi="Arial" w:cs="Arial"/>
          <w:color w:val="606266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联系人：赵老师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280"/>
        <w:jc w:val="left"/>
        <w:rPr>
          <w:rFonts w:hint="default" w:ascii="Arial" w:hAnsi="Arial" w:cs="Arial"/>
          <w:color w:val="606266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办公电话：020-87114241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280"/>
        <w:jc w:val="left"/>
        <w:rPr>
          <w:rFonts w:hint="default" w:ascii="Arial" w:hAnsi="Arial" w:cs="Arial"/>
          <w:color w:val="606266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邮箱：</w:t>
      </w:r>
      <w:r>
        <w:rPr>
          <w:rFonts w:hint="default" w:ascii="Arial" w:hAnsi="Arial" w:cs="Arial" w:eastAsiaTheme="minorEastAsia"/>
          <w:i w:val="0"/>
          <w:caps w:val="0"/>
          <w:color w:val="6062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scutemba@scut.edu.cn.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71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2023-05-13T01:11:10Z</dcterms:created>
  <dc:creator>86188</dc:creator>
  <cp:lastModifiedBy>随风而动</cp:lastModifiedBy>
  <dcterms:modified xsi:type="dcterms:W3CDTF">2023-05-13T01:11:11Z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