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/>
        <w:ind w:left="0" w:right="0"/>
        <w:jc w:val="center"/>
        <w:rPr>
          <w:color w:val="2063B1"/>
          <w:sz w:val="28"/>
          <w:szCs w:val="28"/>
        </w:rPr>
      </w:pPr>
      <w:bookmarkStart w:id="1" w:name="_GoBack"/>
      <w:r>
        <w:rPr>
          <w:color w:val="2063B1"/>
          <w:sz w:val="28"/>
          <w:szCs w:val="28"/>
          <w:bdr w:val="none" w:color="auto" w:sz="0" w:space="0"/>
        </w:rPr>
        <w:t>南京审计大学2023年硕士研究生招生调剂考生复试工作安排（一）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/>
        <w:jc w:val="center"/>
        <w:rPr>
          <w:color w:val="444444"/>
        </w:rPr>
      </w:pPr>
      <w:r>
        <w:rPr>
          <w:color w:val="444444"/>
          <w:bdr w:val="none" w:color="auto" w:sz="0" w:space="0"/>
        </w:rPr>
        <w:t>发布时间：2023-04-06浏览次数：5701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ascii="songti" w:hAnsi="songti" w:eastAsia="songti" w:cs="songti"/>
          <w:sz w:val="16"/>
          <w:szCs w:val="16"/>
        </w:rPr>
      </w:pPr>
      <w:r>
        <w:rPr>
          <w:rFonts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各学院（中心）及各位考生：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根据教育部《</w:t>
      </w:r>
      <w:r>
        <w:rPr>
          <w:rFonts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年全国硕士研究生招生工作管理规定》（教学〔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2022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〕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号）和《关于做好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年全国硕士研究生招生录取工作的通知》（教学司〔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〕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号）的要求以及我校硕士研究生招生管理工作相关政策和规定，为全面做好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年硕士研究生调剂考生复试录取各项工作，现将有关事项通告如下：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ascii="黑体" w:hAnsi="宋体" w:eastAsia="黑体" w:cs="黑体"/>
          <w:kern w:val="0"/>
          <w:sz w:val="21"/>
          <w:szCs w:val="21"/>
          <w:bdr w:val="none" w:color="auto" w:sz="0" w:space="0"/>
          <w:lang w:val="en-US" w:eastAsia="zh-CN" w:bidi="ar"/>
        </w:rPr>
        <w:t>一、复试时间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1.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现场复试考生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10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9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日上午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8:30—11:30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报到，未按规定时间报到者视为自动放弃。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9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日晚笔试，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18:00-20:00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专业课笔试，具体事宜另行通知。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2.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网络远程复试考生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网络远程复试应试要求详见《南京审计大学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年硕士研究生远程复试考生须知》。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）金融学、保险硕士调剂考生采用网络远程复试，复试时间为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）非全日制工商管理硕士、工程管理硕士调剂考生采用网络远程复试，复试时间为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）非全日制审计硕士复试事宜另行通知。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黑体" w:hAnsi="宋体" w:eastAsia="黑体" w:cs="黑体"/>
          <w:kern w:val="0"/>
          <w:sz w:val="21"/>
          <w:szCs w:val="21"/>
          <w:bdr w:val="none" w:color="auto" w:sz="0" w:space="0"/>
          <w:lang w:val="en-US" w:eastAsia="zh-CN" w:bidi="ar"/>
        </w:rPr>
        <w:t>二、复试方式及报到安排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1.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复式方式及报到地点</w:t>
      </w:r>
    </w:p>
    <w:tbl>
      <w:tblPr>
        <w:tblW w:w="115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2371"/>
        <w:gridCol w:w="1897"/>
        <w:gridCol w:w="1660"/>
        <w:gridCol w:w="2016"/>
        <w:gridCol w:w="225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8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复试时间</w:t>
            </w:r>
          </w:p>
        </w:tc>
        <w:tc>
          <w:tcPr>
            <w:tcW w:w="9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报到地点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8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7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现场复试</w:t>
            </w:r>
          </w:p>
        </w:tc>
        <w:tc>
          <w:tcPr>
            <w:tcW w:w="8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9日（周日）上午报到，下午抽签，晚上笔试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10日（周一）面试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敏达楼</w:t>
            </w:r>
            <w:r>
              <w:rPr>
                <w:rFonts w:hint="default" w:ascii="Times New Roman" w:hAnsi="Times New Roman" w:eastAsia="songti" w:cs="Times New Roman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415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8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8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竞慧西楼</w:t>
            </w:r>
            <w:r>
              <w:rPr>
                <w:rFonts w:hint="default" w:ascii="Times New Roman" w:hAnsi="Times New Roman" w:eastAsia="songti" w:cs="Times New Roman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8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8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文济楼</w:t>
            </w:r>
            <w:r>
              <w:rPr>
                <w:rFonts w:hint="default" w:ascii="Times New Roman" w:hAnsi="Times New Roman" w:eastAsia="songti" w:cs="Times New Roman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公共管理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(MPA)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公共管理学院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9日（周日）上午报到，下午抽签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10日（周一）面试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敏达楼</w:t>
            </w:r>
            <w:r>
              <w:rPr>
                <w:rFonts w:hint="default" w:ascii="Times New Roman" w:hAnsi="Times New Roman" w:eastAsia="songti" w:cs="Times New Roman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8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金融学院</w:t>
            </w:r>
          </w:p>
        </w:tc>
        <w:tc>
          <w:tcPr>
            <w:tcW w:w="70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网络远程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8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13日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周四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025500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8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025700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政府审计学院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另行通知</w:t>
            </w: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(MBA)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MBA教育中心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4月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  <w:r>
              <w:rPr>
                <w:rFonts w:hint="default" w:ascii="songti" w:hAnsi="songti" w:eastAsia="songti" w:cs="songti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(MEM)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songti" w:hAnsi="songti" w:eastAsia="songti" w:cs="songt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工程审计学院</w:t>
            </w:r>
          </w:p>
        </w:tc>
        <w:tc>
          <w:tcPr>
            <w:tcW w:w="70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8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  <w:tc>
          <w:tcPr>
            <w:tcW w:w="9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EDED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default" w:ascii="songti" w:hAnsi="songti" w:eastAsia="songti" w:cs="songti"/>
                <w:color w:val="444444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2. 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现场复试报到交验材料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考生凭初试准考证和二代身份证进入报到处，提交需审核的材料：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）二代身份证原件及复印件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份（正反面复印在同一张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A4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纸上）。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）应届本科毕业生需提交：学生证（注册信息须完整）原件及复印件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份，《教育部学籍在线验证报告》的打印件（网址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http://xjxl.chsi.com.cn/index.do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份；往届生需提交：毕业证书原件及复印件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份，《教育部学历证书电子注册备案表》的打印件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份；因毕业时间早而不能在线验证的，需提供教育部《中国高等教育学历认证报告》（网址：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http://www.chsi.com.cn/xlcx/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）。（详见附件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）本科在校学习成绩单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份。须由考生档案所在单位或就读学校教务部门加盖公章（原件不返回，请另行自留）。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</w:t>
      </w:r>
      <w:bookmarkStart w:id="0" w:name="_Hlk130641392"/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思想政治素质与道德品质考核表</w:t>
      </w:r>
      <w:bookmarkEnd w:id="0"/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份（详见附件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）。应届本科毕业生由所在学校所在院（系）党组织填写并加盖公章；非应届毕业生由档案或户口所在单位填写并加盖公章。思想政治素质与道德品质考核表必须由填写单位密封并加盖骑缝章。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）诚信复试承诺书。（详见附件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所有需要提交的复印件上须写明考生姓名、准考证号及复试专业。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3.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网络远程复试交验材料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详见《南京审计大学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年硕士研究生远程复试考生须知》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Style w:val="7"/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4. </w:t>
      </w:r>
      <w:r>
        <w:rPr>
          <w:rStyle w:val="7"/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根据江苏省《关于进一步明确我省高校收费政策有关问题的通知》（苏价费〔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2007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〕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号）文件规定，每位考生交纳复试费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80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我校今年复试实行网上缴费，请考生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8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日前登录缴费平台自行缴费，用户名为考生编号，密码为身份证后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位，请考生登陆后及时修改密码。缴费平台网址：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http://jf.nau.edu.cn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黑体" w:hAnsi="宋体" w:eastAsia="黑体" w:cs="黑体"/>
          <w:kern w:val="0"/>
          <w:sz w:val="21"/>
          <w:szCs w:val="21"/>
          <w:bdr w:val="none" w:color="auto" w:sz="0" w:space="0"/>
          <w:lang w:val="en-US" w:eastAsia="zh-CN" w:bidi="ar"/>
        </w:rPr>
        <w:t>三、其他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．考生在规定时间内来我校复试，逾期不报到者视为自动放弃。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．考生往返路费、食宿费自理，请注意人身财产安全。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．南京审计大学浦口校区地址：南京市浦口区江浦街道雨山西路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86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．为便于联系，请考生在入学报到之前不要更换手机号码，并保持手机畅通。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3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．所有考生的车辆均不可进入学校，校门口附近没有停车场，请考生合理选择出行交通工具并安排好时间，以免耽误考试。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eastAsia" w:ascii="仿宋" w:hAnsi="仿宋" w:eastAsia="仿宋" w:cs="仿宋"/>
          <w:kern w:val="0"/>
          <w:sz w:val="19"/>
          <w:szCs w:val="19"/>
          <w:bdr w:val="none" w:color="auto" w:sz="0" w:space="0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songti" w:hAnsi="songti" w:eastAsia="songti" w:cs="songti"/>
          <w:kern w:val="0"/>
          <w:sz w:val="16"/>
          <w:szCs w:val="16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instrText xml:space="preserve"> HYPERLINK "https://gs.nau.edu.cn/_upload/article/files/95/ff/d8f2119140ceb6bef8160b624c6c/2a9eef47-d647-40ba-8cda-f2ff1de93529.zip" </w:instrTex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仿宋" w:hAnsi="仿宋" w:eastAsia="仿宋" w:cs="仿宋"/>
          <w:sz w:val="21"/>
          <w:szCs w:val="21"/>
          <w:u w:val="single"/>
          <w:bdr w:val="none" w:color="auto" w:sz="0" w:space="0"/>
        </w:rPr>
        <w:t>附件1.在线认证操作说明.zip</w: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songti" w:hAnsi="songti" w:eastAsia="songti" w:cs="songti"/>
          <w:kern w:val="0"/>
          <w:sz w:val="16"/>
          <w:szCs w:val="16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instrText xml:space="preserve"> HYPERLINK "https://gs.nau.edu.cn/_upload/article/files/95/ff/d8f2119140ceb6bef8160b624c6c/76a8c6e8-9a55-4c7f-b176-56add789d74e.doc" </w:instrTex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仿宋" w:hAnsi="仿宋" w:eastAsia="仿宋" w:cs="仿宋"/>
          <w:sz w:val="21"/>
          <w:szCs w:val="21"/>
          <w:u w:val="single"/>
          <w:bdr w:val="none" w:color="auto" w:sz="0" w:space="0"/>
        </w:rPr>
        <w:t>附件2.思想政治素质与道德品质考核表.doc</w: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songti" w:hAnsi="songti" w:eastAsia="songti" w:cs="songti"/>
          <w:kern w:val="0"/>
          <w:sz w:val="16"/>
          <w:szCs w:val="16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instrText xml:space="preserve"> HYPERLINK "https://gs.nau.edu.cn/_upload/article/files/95/ff/d8f2119140ceb6bef8160b624c6c/80b3d729-4a9b-4dce-87b4-62a91fd918ab.docx" </w:instrTex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仿宋" w:hAnsi="仿宋" w:eastAsia="仿宋" w:cs="仿宋"/>
          <w:sz w:val="21"/>
          <w:szCs w:val="21"/>
          <w:u w:val="single"/>
          <w:bdr w:val="none" w:color="auto" w:sz="0" w:space="0"/>
        </w:rPr>
        <w:t>附件3.南京审计大学硕士研究生招生考试诚信复试承诺书.docx</w:t>
      </w:r>
      <w:r>
        <w:rPr>
          <w:rFonts w:hint="eastAsia" w:ascii="仿宋" w:hAnsi="仿宋" w:eastAsia="仿宋" w:cs="仿宋"/>
          <w:kern w:val="0"/>
          <w:sz w:val="21"/>
          <w:szCs w:val="21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righ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songti" w:hAnsi="songti" w:eastAsia="songti" w:cs="songti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南京审计大学研究生院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right"/>
        <w:rPr>
          <w:rFonts w:hint="default" w:ascii="songti" w:hAnsi="songti" w:eastAsia="songti" w:cs="songti"/>
          <w:sz w:val="16"/>
          <w:szCs w:val="16"/>
        </w:rPr>
      </w:pPr>
      <w:r>
        <w:rPr>
          <w:rFonts w:hint="default" w:ascii="songti" w:hAnsi="songti" w:eastAsia="songti" w:cs="songti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   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songti" w:cs="Times New Roman"/>
          <w:kern w:val="0"/>
          <w:sz w:val="21"/>
          <w:szCs w:val="21"/>
          <w:bdr w:val="none" w:color="auto" w:sz="0" w:space="0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50" w:beforeAutospacing="0" w:after="0" w:afterAutospacing="0" w:line="240" w:lineRule="atLeast"/>
        <w:ind w:left="0" w:right="0"/>
        <w:rPr>
          <w:rFonts w:hint="default" w:ascii="songti" w:hAnsi="songti" w:eastAsia="songti" w:cs="songti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50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1493</Words>
  <Characters>1745</Characters>
  <Lines>0</Lines>
  <Paragraphs>0</Paragraphs>
  <TotalTime>0</TotalTime>
  <ScaleCrop>false</ScaleCrop>
  <LinksUpToDate>false</LinksUpToDate>
  <CharactersWithSpaces>1816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2023-04-25T07:41:58Z</dcterms:created>
  <dc:creator>Administrator</dc:creator>
  <cp:lastModifiedBy>王英</cp:lastModifiedBy>
  <dcterms:modified xsi:type="dcterms:W3CDTF">2023-04-25T07:42:09Z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3B4E263ABFC448E49AEEB130F785A2AC</vt:lpwstr>
  </property>
</Properties>
</file>