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2"/>
          <w:szCs w:val="22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color w:val="000000"/>
          <w:sz w:val="22"/>
          <w:szCs w:val="22"/>
          <w:bdr w:val="none" w:color="auto" w:sz="0" w:space="0"/>
        </w:rPr>
        <w:t>2023年南京邮电大学管理学院MBA调剂复试及录取细则通知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发布者：王志军发布时间：2023-04-04浏览次数：1565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7"/>
          <w:rFonts w:ascii="仿宋" w:hAnsi="仿宋" w:eastAsia="仿宋" w:cs="仿宋"/>
          <w:b/>
          <w:bCs/>
          <w:color w:val="333333"/>
          <w:sz w:val="27"/>
          <w:szCs w:val="27"/>
          <w:bdr w:val="none" w:color="auto" w:sz="0" w:space="0"/>
        </w:rPr>
        <w:t>2023</w:t>
      </w:r>
      <w:r>
        <w:rPr>
          <w:rStyle w:val="7"/>
          <w:rFonts w:hint="eastAsia" w:ascii="仿宋" w:hAnsi="仿宋" w:eastAsia="仿宋" w:cs="仿宋"/>
          <w:b/>
          <w:bCs/>
          <w:color w:val="333333"/>
          <w:sz w:val="27"/>
          <w:szCs w:val="27"/>
          <w:bdr w:val="none" w:color="auto" w:sz="0" w:space="0"/>
        </w:rPr>
        <w:t>年南京邮电大学管理学院MBA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7"/>
          <w:rFonts w:hint="eastAsia" w:ascii="仿宋" w:hAnsi="仿宋" w:eastAsia="仿宋" w:cs="仿宋"/>
          <w:b/>
          <w:bCs/>
          <w:color w:val="333333"/>
          <w:sz w:val="27"/>
          <w:szCs w:val="27"/>
          <w:bdr w:val="none" w:color="auto" w:sz="0" w:space="0"/>
        </w:rPr>
        <w:t>调剂复试及录取细则通知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一、接受调剂专业及原则</w:t>
      </w:r>
    </w:p>
    <w:tbl>
      <w:tblPr>
        <w:tblW w:w="113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91"/>
        <w:gridCol w:w="3791"/>
        <w:gridCol w:w="3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非全日制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注：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初试成绩达到教育部规定的《2023年全国硕士研究生招生考试考生进入复试的初试成绩基本要求》（A类地区）；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符合教育部调剂政策及我校规定的调入专业的具体要求。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二、研招网调剂服务系统（网址：https://yz.chsi.com.cn/yztj/）开放时间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调剂系统开通时间：2023年 4 月 6 日 0 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调剂系统关闭时间：2023年 4 月 6 日 16 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三、复试安排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采取线下复试的方式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4月8日 9:30—10:30 专业知识测试（思想政治理论笔试）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4月8日 13:30—17:00 外国语听力口语测试、综合能力测试（面试）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四、录取办法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 w:firstLine="634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请参见：《管理学院2023年硕士研究生复试录取工作实施细则》。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五、监督电话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75" w:lineRule="atLeast"/>
        <w:ind w:left="72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南京邮电大学研招办咨询电话：025-83492350；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75" w:lineRule="atLeast"/>
        <w:ind w:left="72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管理学院党委：025-85866762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75" w:lineRule="atLeast"/>
        <w:ind w:left="72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南京邮电大学管理学院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75" w:lineRule="atLeast"/>
        <w:ind w:left="720" w:right="0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21"/>
          <w:szCs w:val="21"/>
          <w:bdr w:val="none" w:color="auto" w:sz="0" w:space="0"/>
        </w:rPr>
        <w:t>2023年4月4日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69B218"/>
    <w:multiLevelType w:val="multilevel"/>
    <w:tmpl w:val="3869B21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00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2023-04-23T09:20:10Z</dcterms:created>
  <dc:creator>Administrator</dc:creator>
  <cp:lastModifiedBy>王英</cp:lastModifiedBy>
  <dcterms:modified xsi:type="dcterms:W3CDTF">2023-04-23T09:21:10Z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6BDBF9F4358340FCB3F01449AF22CBC1</vt:lpwstr>
  </property>
</Properties>
</file>